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2729B3" w:rsidP="000074A3">
      <w:pPr>
        <w:pStyle w:val="3GPPHeader"/>
        <w:spacing w:after="60"/>
        <w:rPr>
          <w:rFonts w:cs="Arial"/>
          <w:sz w:val="32"/>
          <w:szCs w:val="32"/>
          <w:highlight w:val="yellow"/>
          <w:lang w:val="en-US"/>
        </w:rPr>
      </w:pPr>
      <w:r>
        <w:rPr>
          <w:rFonts w:cs="Arial"/>
          <w:lang w:val="en-US"/>
        </w:rPr>
        <w:t>3GPP TSG-RAN WG1 Meeting #79</w:t>
      </w:r>
      <w:r w:rsidR="000074A3" w:rsidRPr="00AB6D1D">
        <w:rPr>
          <w:rFonts w:cs="Arial"/>
          <w:lang w:val="en-US"/>
        </w:rPr>
        <w:tab/>
      </w:r>
      <w:r w:rsidR="00687D36" w:rsidRPr="00687D36">
        <w:rPr>
          <w:rFonts w:cs="Arial"/>
          <w:szCs w:val="32"/>
          <w:lang w:val="en-US"/>
        </w:rPr>
        <w:t>R1-145033</w:t>
      </w:r>
    </w:p>
    <w:p w:rsidR="000074A3" w:rsidRPr="002729B3" w:rsidRDefault="002729B3" w:rsidP="000074A3">
      <w:pPr>
        <w:pStyle w:val="3GPPHeader"/>
        <w:rPr>
          <w:rFonts w:cs="Arial"/>
          <w:lang w:val="en-US"/>
        </w:rPr>
      </w:pPr>
      <w:r w:rsidRPr="002729B3">
        <w:rPr>
          <w:rFonts w:cs="Arial"/>
          <w:lang w:val="en-US"/>
        </w:rPr>
        <w:t>San Francisco</w:t>
      </w:r>
      <w:r w:rsidR="006A3DA6" w:rsidRPr="002729B3">
        <w:rPr>
          <w:rFonts w:cs="Arial"/>
          <w:lang w:val="en-US"/>
        </w:rPr>
        <w:t xml:space="preserve">, </w:t>
      </w:r>
      <w:r w:rsidRPr="002729B3">
        <w:rPr>
          <w:rFonts w:cs="Arial"/>
          <w:lang w:val="en-US"/>
        </w:rPr>
        <w:t>USA, November 17 – 21</w:t>
      </w:r>
      <w:r>
        <w:rPr>
          <w:rFonts w:cs="Arial"/>
          <w:lang w:val="en-US"/>
        </w:rPr>
        <w:t xml:space="preserve">, </w:t>
      </w:r>
      <w:r w:rsidR="000074A3" w:rsidRPr="002729B3">
        <w:rPr>
          <w:rFonts w:cs="Arial"/>
          <w:lang w:val="en-US"/>
        </w:rPr>
        <w:t>2014</w:t>
      </w:r>
    </w:p>
    <w:p w:rsidR="000074A3" w:rsidRPr="002729B3" w:rsidRDefault="000074A3" w:rsidP="000074A3">
      <w:pPr>
        <w:pStyle w:val="3GPPHeader"/>
        <w:rPr>
          <w:rFonts w:cs="Arial"/>
          <w:lang w:val="en-US"/>
        </w:rPr>
      </w:pPr>
    </w:p>
    <w:p w:rsidR="002729B3" w:rsidRDefault="00D76E98" w:rsidP="000074A3">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sidR="00687D36" w:rsidRPr="001737F4">
        <w:rPr>
          <w:rFonts w:cs="Arial"/>
          <w:sz w:val="22"/>
          <w:szCs w:val="22"/>
          <w:lang w:val="en-US"/>
        </w:rPr>
        <w:t>5.2.2</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08025E">
        <w:rPr>
          <w:rFonts w:cs="Arial"/>
          <w:sz w:val="22"/>
          <w:szCs w:val="22"/>
          <w:lang w:val="en-US"/>
        </w:rPr>
        <w:t>Summary of cove</w:t>
      </w:r>
      <w:r w:rsidR="00AA4CD9">
        <w:rPr>
          <w:rFonts w:cs="Arial"/>
          <w:sz w:val="22"/>
          <w:szCs w:val="22"/>
          <w:lang w:val="en-US"/>
        </w:rPr>
        <w:t>rage evaluations</w:t>
      </w:r>
    </w:p>
    <w:p w:rsidR="000074A3" w:rsidRPr="00AB6D1D" w:rsidRDefault="000074A3" w:rsidP="000074A3">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r w:rsidR="0008025E">
        <w:rPr>
          <w:rFonts w:cs="Arial"/>
          <w:sz w:val="22"/>
          <w:szCs w:val="22"/>
          <w:lang w:val="en-US"/>
        </w:rPr>
        <w:t xml:space="preserve"> &amp; Decision</w:t>
      </w:r>
    </w:p>
    <w:p w:rsidR="002729B3" w:rsidRPr="002729B3" w:rsidRDefault="002729B3" w:rsidP="002729B3">
      <w:pPr>
        <w:rPr>
          <w:lang w:val="en-US"/>
        </w:rPr>
      </w:pPr>
    </w:p>
    <w:p w:rsidR="000074A3" w:rsidRPr="00AB6D1D" w:rsidRDefault="000074A3" w:rsidP="000074A3">
      <w:pPr>
        <w:pStyle w:val="Heading1"/>
        <w:rPr>
          <w:lang w:val="en-US"/>
        </w:rPr>
      </w:pPr>
      <w:r w:rsidRPr="00AB6D1D">
        <w:rPr>
          <w:lang w:val="en-US"/>
        </w:rPr>
        <w:t>Introduction</w:t>
      </w:r>
      <w:bookmarkStart w:id="0" w:name="_GoBack"/>
      <w:bookmarkEnd w:id="0"/>
    </w:p>
    <w:p w:rsidR="00931B91" w:rsidRPr="002729B3" w:rsidRDefault="00097555" w:rsidP="002729B3">
      <w:pPr>
        <w:rPr>
          <w:bCs/>
          <w:i/>
          <w:sz w:val="18"/>
          <w:lang w:val="en-US"/>
        </w:rPr>
      </w:pPr>
      <w:r w:rsidRPr="00AB6D1D">
        <w:rPr>
          <w:rFonts w:cs="Arial"/>
        </w:rPr>
        <w:t xml:space="preserve">In the RAN Meeting #65, </w:t>
      </w:r>
      <w:r w:rsidR="00BD4267" w:rsidRPr="004D2C1E">
        <w:rPr>
          <w:rFonts w:eastAsia="Batang"/>
        </w:rPr>
        <w:t>Study on Small Data Transmission Enhancements for UMTS</w:t>
      </w:r>
      <w:r w:rsidR="00BD4267" w:rsidRPr="00AB6D1D">
        <w:rPr>
          <w:rFonts w:cs="Arial"/>
        </w:rPr>
        <w:t xml:space="preserve"> </w:t>
      </w:r>
      <w:r w:rsidRPr="00AB6D1D">
        <w:rPr>
          <w:rFonts w:cs="Arial"/>
        </w:rPr>
        <w:t xml:space="preserve">was approved as one of the topics to be studied as part of </w:t>
      </w:r>
      <w:r w:rsidR="00915614" w:rsidRPr="00AB6D1D">
        <w:rPr>
          <w:rFonts w:cs="Arial"/>
        </w:rPr>
        <w:t xml:space="preserve">3GPP </w:t>
      </w:r>
      <w:r w:rsidRPr="00AB6D1D">
        <w:rPr>
          <w:rFonts w:cs="Arial"/>
        </w:rPr>
        <w:t>Release 13</w:t>
      </w:r>
      <w:r w:rsidR="00B90EAF" w:rsidRPr="00AB6D1D">
        <w:rPr>
          <w:rFonts w:cs="Arial"/>
        </w:rPr>
        <w:t xml:space="preserve"> [</w:t>
      </w:r>
      <w:r w:rsidR="00DA4EC7" w:rsidRPr="00AB6D1D">
        <w:rPr>
          <w:rFonts w:cs="Arial"/>
        </w:rPr>
        <w:t>1</w:t>
      </w:r>
      <w:r w:rsidR="00B90EAF" w:rsidRPr="00AB6D1D">
        <w:rPr>
          <w:rFonts w:cs="Arial"/>
        </w:rPr>
        <w:t>]</w:t>
      </w:r>
      <w:r w:rsidRPr="00AB6D1D">
        <w:rPr>
          <w:rFonts w:cs="Arial"/>
        </w:rPr>
        <w:t xml:space="preserve">. </w:t>
      </w:r>
      <w:r w:rsidR="004113A6">
        <w:rPr>
          <w:rFonts w:cs="Arial"/>
        </w:rPr>
        <w:t>One aspect to be studied is the coverage of small data transmissions.</w:t>
      </w:r>
      <w:r w:rsidR="002729B3">
        <w:rPr>
          <w:rFonts w:cs="Arial"/>
        </w:rPr>
        <w:t xml:space="preserve"> It was agreed at RAN1#78bis that maximum coupling loss </w:t>
      </w:r>
      <w:r w:rsidR="008E384D">
        <w:rPr>
          <w:rFonts w:cs="Arial"/>
        </w:rPr>
        <w:t xml:space="preserve">(MCL) </w:t>
      </w:r>
      <w:r w:rsidR="002729B3">
        <w:rPr>
          <w:rFonts w:cs="Arial"/>
        </w:rPr>
        <w:t>evaluations were to be made for all relevant channels using a set of agreed reference scenario parameters</w:t>
      </w:r>
      <w:r w:rsidR="007D6E66">
        <w:rPr>
          <w:rFonts w:cs="Arial"/>
        </w:rPr>
        <w:t>, with the purpose of finding the bottleneck channels for which improvements should be considered</w:t>
      </w:r>
      <w:r w:rsidR="002729B3">
        <w:rPr>
          <w:rFonts w:cs="Arial"/>
        </w:rPr>
        <w:t>.</w:t>
      </w:r>
      <w:r w:rsidR="004113A6">
        <w:rPr>
          <w:rFonts w:cs="Arial"/>
        </w:rPr>
        <w:t xml:space="preserve"> </w:t>
      </w:r>
    </w:p>
    <w:p w:rsidR="00931B91" w:rsidRDefault="00931B91" w:rsidP="000726F7">
      <w:pPr>
        <w:rPr>
          <w:rFonts w:cs="Arial"/>
        </w:rPr>
      </w:pPr>
      <w:r>
        <w:rPr>
          <w:rFonts w:cs="Arial"/>
        </w:rPr>
        <w:t xml:space="preserve">In this contribution we </w:t>
      </w:r>
      <w:r w:rsidR="00240D9E">
        <w:rPr>
          <w:rFonts w:cs="Arial"/>
        </w:rPr>
        <w:t>summarize our evalua</w:t>
      </w:r>
      <w:r w:rsidR="00041016">
        <w:rPr>
          <w:rFonts w:cs="Arial"/>
        </w:rPr>
        <w:t>tion results</w:t>
      </w:r>
      <w:r w:rsidR="00A02E45">
        <w:rPr>
          <w:rFonts w:cs="Arial"/>
        </w:rPr>
        <w:t xml:space="preserve"> </w:t>
      </w:r>
      <w:r w:rsidR="00A02E45">
        <w:rPr>
          <w:rFonts w:cs="Arial"/>
        </w:rPr>
        <w:fldChar w:fldCharType="begin"/>
      </w:r>
      <w:r w:rsidR="00A02E45">
        <w:rPr>
          <w:rFonts w:cs="Arial"/>
        </w:rPr>
        <w:instrText xml:space="preserve"> REF _Ref402774229 \r \h </w:instrText>
      </w:r>
      <w:r w:rsidR="00A02E45">
        <w:rPr>
          <w:rFonts w:cs="Arial"/>
        </w:rPr>
      </w:r>
      <w:r w:rsidR="00A02E45">
        <w:rPr>
          <w:rFonts w:cs="Arial"/>
        </w:rPr>
        <w:fldChar w:fldCharType="separate"/>
      </w:r>
      <w:r w:rsidR="00A02E45">
        <w:rPr>
          <w:rFonts w:cs="Arial"/>
        </w:rPr>
        <w:t>[5]</w:t>
      </w:r>
      <w:r w:rsidR="00A02E45">
        <w:rPr>
          <w:rFonts w:cs="Arial"/>
        </w:rPr>
        <w:fldChar w:fldCharType="end"/>
      </w:r>
      <w:r w:rsidR="00A02E45">
        <w:rPr>
          <w:rFonts w:cs="Arial"/>
        </w:rPr>
        <w:t>-</w:t>
      </w:r>
      <w:r w:rsidR="00A02E45">
        <w:rPr>
          <w:rFonts w:cs="Arial"/>
        </w:rPr>
        <w:fldChar w:fldCharType="begin"/>
      </w:r>
      <w:r w:rsidR="00A02E45">
        <w:rPr>
          <w:rFonts w:cs="Arial"/>
        </w:rPr>
        <w:instrText xml:space="preserve"> REF _Ref402774234 \r \h </w:instrText>
      </w:r>
      <w:r w:rsidR="00A02E45">
        <w:rPr>
          <w:rFonts w:cs="Arial"/>
        </w:rPr>
      </w:r>
      <w:r w:rsidR="00A02E45">
        <w:rPr>
          <w:rFonts w:cs="Arial"/>
        </w:rPr>
        <w:fldChar w:fldCharType="separate"/>
      </w:r>
      <w:r w:rsidR="00A02E45">
        <w:rPr>
          <w:rFonts w:cs="Arial"/>
        </w:rPr>
        <w:t>[11]</w:t>
      </w:r>
      <w:r w:rsidR="00A02E45">
        <w:rPr>
          <w:rFonts w:cs="Arial"/>
        </w:rPr>
        <w:fldChar w:fldCharType="end"/>
      </w:r>
      <w:r w:rsidR="00041016">
        <w:rPr>
          <w:rFonts w:cs="Arial"/>
        </w:rPr>
        <w:t>, identify the bottleneck channels and propose a way forward in the study.</w:t>
      </w:r>
    </w:p>
    <w:p w:rsidR="00240D9E" w:rsidRDefault="00240D9E" w:rsidP="00240D9E">
      <w:pPr>
        <w:pStyle w:val="Heading1"/>
      </w:pPr>
      <w:r>
        <w:t>Some considerations</w:t>
      </w:r>
    </w:p>
    <w:p w:rsidR="003051ED" w:rsidRDefault="003051ED" w:rsidP="00240D9E">
      <w:r>
        <w:t>In earlier evaluations</w:t>
      </w:r>
      <w:r w:rsidR="008C59D1">
        <w:t xml:space="preserve">, the coverage benefits of using EUL in CELL_FACH over transmitting Rel-99 PRACH messages, have been established </w:t>
      </w:r>
      <w:r w:rsidR="008C59D1">
        <w:fldChar w:fldCharType="begin"/>
      </w:r>
      <w:r w:rsidR="008C59D1">
        <w:instrText xml:space="preserve"> REF _Ref402860129 \r \h </w:instrText>
      </w:r>
      <w:r w:rsidR="008C59D1">
        <w:fldChar w:fldCharType="separate"/>
      </w:r>
      <w:r w:rsidR="008C59D1">
        <w:t>[2]</w:t>
      </w:r>
      <w:r w:rsidR="008C59D1">
        <w:fldChar w:fldCharType="end"/>
      </w:r>
      <w:r w:rsidR="008C59D1">
        <w:fldChar w:fldCharType="begin"/>
      </w:r>
      <w:r w:rsidR="008C59D1">
        <w:instrText xml:space="preserve"> REF _Ref402860131 \r \h </w:instrText>
      </w:r>
      <w:r w:rsidR="008C59D1">
        <w:fldChar w:fldCharType="separate"/>
      </w:r>
      <w:r w:rsidR="008C59D1">
        <w:t>[3]</w:t>
      </w:r>
      <w:r w:rsidR="008C59D1">
        <w:fldChar w:fldCharType="end"/>
      </w:r>
      <w:r w:rsidR="008C59D1">
        <w:fldChar w:fldCharType="begin"/>
      </w:r>
      <w:r w:rsidR="008C59D1">
        <w:instrText xml:space="preserve"> REF _Ref402860132 \r \h </w:instrText>
      </w:r>
      <w:r w:rsidR="008C59D1">
        <w:fldChar w:fldCharType="separate"/>
      </w:r>
      <w:r w:rsidR="008C59D1">
        <w:t>[4]</w:t>
      </w:r>
      <w:r w:rsidR="008C59D1">
        <w:fldChar w:fldCharType="end"/>
      </w:r>
      <w:r w:rsidR="008C59D1">
        <w:t>. It seems reasonable to assume the best possible coverage baseline for the present work. Hence, if the goal is to maximize coverage</w:t>
      </w:r>
      <w:r w:rsidR="0084443A">
        <w:t>,</w:t>
      </w:r>
      <w:r w:rsidR="008C59D1">
        <w:t xml:space="preserve"> focus should be on studying </w:t>
      </w:r>
      <w:r w:rsidR="000E7D11">
        <w:t>E-DCH</w:t>
      </w:r>
      <w:r w:rsidR="008C59D1">
        <w:t xml:space="preserve"> in CELL_FACH rather than the PRACH message part. This is why we have not provided any evaluation results for the PRACH message part. However, the PRACH preamble part is used both in Rel-99 PRACH transmission </w:t>
      </w:r>
      <w:r w:rsidR="000E7D11">
        <w:t>and in CELL_FACH E-DCH</w:t>
      </w:r>
      <w:r w:rsidR="008C59D1">
        <w:t xml:space="preserve">, and therefore has been evaluated </w:t>
      </w:r>
      <w:r w:rsidR="008C59D1">
        <w:fldChar w:fldCharType="begin"/>
      </w:r>
      <w:r w:rsidR="008C59D1">
        <w:instrText xml:space="preserve"> REF _Ref402860316 \r \h </w:instrText>
      </w:r>
      <w:r w:rsidR="008C59D1">
        <w:fldChar w:fldCharType="separate"/>
      </w:r>
      <w:r w:rsidR="008C59D1">
        <w:t>[8]</w:t>
      </w:r>
      <w:r w:rsidR="008C59D1">
        <w:fldChar w:fldCharType="end"/>
      </w:r>
      <w:r w:rsidR="008C59D1">
        <w:t>.</w:t>
      </w:r>
      <w:r w:rsidR="000E7D11">
        <w:t xml:space="preserve"> A consequence of focusing on E-DCH CELL_FACH in uplink is that downlink will be assumed to use HS-DSCH CELL_FACH, which in turn means that the FACH coverage when mapped to S-CCPCH has not been evaluated.</w:t>
      </w:r>
    </w:p>
    <w:p w:rsidR="00240D9E" w:rsidRDefault="008C59D1" w:rsidP="00240D9E">
      <w:r>
        <w:t>In the ongoing “Study on Downlink Enhancements for UMTS”</w:t>
      </w:r>
      <w:r w:rsidR="0084443A">
        <w:t>,</w:t>
      </w:r>
      <w:r>
        <w:t xml:space="preserve"> the downlink costs associated with F-DPCH transmission are extensively investigated. Hence, we have not focused on this channel in the present study. </w:t>
      </w:r>
      <w:r w:rsidR="000E7D11">
        <w:t>Our assumption</w:t>
      </w:r>
      <w:r>
        <w:t xml:space="preserve"> however is that F-DPCH cannot be a limiting channel in terms of coverage, as it is a power controlled dedicated channel, so a fairly high power could be accepted for the few users that are in really bad coverage without too high capacity loss. </w:t>
      </w:r>
    </w:p>
    <w:p w:rsidR="00813893" w:rsidRDefault="00813893" w:rsidP="00240D9E">
      <w:r>
        <w:t>Results for E-AGCH/E-RGCH/E-HICH were not finalized in time to be included in this paper. Further, focus has been on providing service on HSPA channels, and not Rel-99 DCH channels. Therefore no results for DPDCH/DPCH are presented. There are also other physical channels in the specifications that have not been considered in the evaluation</w:t>
      </w:r>
      <w:r w:rsidR="0084443A">
        <w:t xml:space="preserve"> (for example S-DPCCH)</w:t>
      </w:r>
      <w:r>
        <w:t>, since they are not considered to be interesting from coverage perspective.</w:t>
      </w:r>
    </w:p>
    <w:p w:rsidR="00240D9E" w:rsidRDefault="00E85DE3" w:rsidP="00240D9E">
      <w:r>
        <w:t xml:space="preserve">A general problem when evaluating downlink </w:t>
      </w:r>
      <w:proofErr w:type="gramStart"/>
      <w:r>
        <w:t>coverage,</w:t>
      </w:r>
      <w:proofErr w:type="gramEnd"/>
      <w:r>
        <w:t xml:space="preserve"> is that the MCL for a particular channel depends on the allowed transmit power for the channel in question. </w:t>
      </w:r>
      <w:r w:rsidR="00240D9E">
        <w:t>What i</w:t>
      </w:r>
      <w:r>
        <w:t>s really an acceptable channel power in downlink</w:t>
      </w:r>
      <w:r w:rsidR="00240D9E">
        <w:t>?</w:t>
      </w:r>
      <w:r>
        <w:t xml:space="preserve"> In our analysis we have made some basic assumption</w:t>
      </w:r>
      <w:r w:rsidR="0084443A">
        <w:t>s</w:t>
      </w:r>
      <w:r>
        <w:t xml:space="preserve"> on typical power values used and then evaluated the coverage. In some cases, the MCL could be improved by increasing the power further without sacrificing too much capacity. The possibility for increasing the power needs to be discussed separately in each case.</w:t>
      </w:r>
    </w:p>
    <w:p w:rsidR="00240D9E" w:rsidRDefault="00240D9E" w:rsidP="00240D9E"/>
    <w:p w:rsidR="00240D9E" w:rsidRDefault="00240D9E" w:rsidP="00240D9E">
      <w:pPr>
        <w:pStyle w:val="Heading1"/>
      </w:pPr>
      <w:r>
        <w:lastRenderedPageBreak/>
        <w:t>Evaluation results and analysis</w:t>
      </w:r>
    </w:p>
    <w:p w:rsidR="003B37EE" w:rsidRPr="003B37EE" w:rsidRDefault="003B37EE" w:rsidP="003B37EE">
      <w:pPr>
        <w:pStyle w:val="Heading2"/>
      </w:pPr>
      <w:r>
        <w:t>Results</w:t>
      </w:r>
    </w:p>
    <w:p w:rsidR="00240D9E" w:rsidRDefault="00581D79" w:rsidP="00240D9E">
      <w:r>
        <w:t xml:space="preserve">MCL evaluations of coverage for different channels according to the agreed reference scenario in Annex A have been performed </w:t>
      </w:r>
      <w:r>
        <w:fldChar w:fldCharType="begin"/>
      </w:r>
      <w:r>
        <w:instrText xml:space="preserve"> REF _Ref402774229 \r \h </w:instrText>
      </w:r>
      <w:r>
        <w:fldChar w:fldCharType="separate"/>
      </w:r>
      <w:r w:rsidR="00574440">
        <w:t>[5]</w:t>
      </w:r>
      <w:r>
        <w:fldChar w:fldCharType="end"/>
      </w:r>
      <w:r>
        <w:t>-</w:t>
      </w:r>
      <w:r>
        <w:fldChar w:fldCharType="begin"/>
      </w:r>
      <w:r>
        <w:instrText xml:space="preserve"> REF _Ref402774234 \r \h </w:instrText>
      </w:r>
      <w:r>
        <w:fldChar w:fldCharType="separate"/>
      </w:r>
      <w:r w:rsidR="00574440">
        <w:t>[11]</w:t>
      </w:r>
      <w:r>
        <w:fldChar w:fldCharType="end"/>
      </w:r>
      <w:r>
        <w:t xml:space="preserve">. The results are summarized in </w:t>
      </w:r>
      <w:r w:rsidR="008A19F5">
        <w:fldChar w:fldCharType="begin"/>
      </w:r>
      <w:r w:rsidR="008A19F5">
        <w:instrText xml:space="preserve"> REF _Ref402872713 \h </w:instrText>
      </w:r>
      <w:r w:rsidR="008A19F5">
        <w:fldChar w:fldCharType="separate"/>
      </w:r>
      <w:r w:rsidR="008A19F5">
        <w:t xml:space="preserve">Table </w:t>
      </w:r>
      <w:r w:rsidR="008A19F5">
        <w:rPr>
          <w:noProof/>
        </w:rPr>
        <w:t>1</w:t>
      </w:r>
      <w:r w:rsidR="008A19F5">
        <w:fldChar w:fldCharType="end"/>
      </w:r>
      <w:r>
        <w:t xml:space="preserve"> below.</w:t>
      </w:r>
    </w:p>
    <w:p w:rsidR="00581D79" w:rsidRDefault="00581D79" w:rsidP="00240D9E"/>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95"/>
        <w:gridCol w:w="1095"/>
        <w:gridCol w:w="1095"/>
        <w:gridCol w:w="1095"/>
        <w:gridCol w:w="1095"/>
        <w:gridCol w:w="1095"/>
        <w:gridCol w:w="1095"/>
        <w:gridCol w:w="1095"/>
        <w:gridCol w:w="1095"/>
      </w:tblGrid>
      <w:tr w:rsidR="002C2A53" w:rsidTr="009A3970">
        <w:tc>
          <w:tcPr>
            <w:tcW w:w="1095" w:type="dxa"/>
            <w:tcBorders>
              <w:top w:val="nil"/>
              <w:left w:val="nil"/>
              <w:bottom w:val="single" w:sz="12" w:space="0" w:color="auto"/>
              <w:right w:val="single" w:sz="12" w:space="0" w:color="auto"/>
            </w:tcBorders>
          </w:tcPr>
          <w:p w:rsidR="002C2A53" w:rsidRPr="002C2A53" w:rsidRDefault="002C2A53" w:rsidP="00240D9E">
            <w:pPr>
              <w:rPr>
                <w:sz w:val="16"/>
              </w:rPr>
            </w:pPr>
          </w:p>
        </w:tc>
        <w:tc>
          <w:tcPr>
            <w:tcW w:w="1095" w:type="dxa"/>
            <w:tcBorders>
              <w:left w:val="single" w:sz="12" w:space="0" w:color="auto"/>
              <w:bottom w:val="single" w:sz="12" w:space="0" w:color="auto"/>
            </w:tcBorders>
          </w:tcPr>
          <w:p w:rsidR="002C2A53" w:rsidRDefault="002C2A53" w:rsidP="002C2A53">
            <w:pPr>
              <w:jc w:val="center"/>
              <w:rPr>
                <w:b/>
                <w:sz w:val="16"/>
              </w:rPr>
            </w:pPr>
            <w:r w:rsidRPr="002C2A53">
              <w:rPr>
                <w:b/>
                <w:sz w:val="16"/>
              </w:rPr>
              <w:t>Cell search</w:t>
            </w:r>
          </w:p>
          <w:p w:rsidR="002C2A53" w:rsidRPr="002C2A53" w:rsidRDefault="00644F7D" w:rsidP="002C2A53">
            <w:pPr>
              <w:jc w:val="center"/>
              <w:rPr>
                <w:b/>
                <w:sz w:val="16"/>
              </w:rPr>
            </w:pPr>
            <w:r>
              <w:rPr>
                <w:b/>
                <w:sz w:val="16"/>
              </w:rPr>
              <w:t>(P-SCH,</w:t>
            </w:r>
            <w:r>
              <w:rPr>
                <w:b/>
                <w:sz w:val="16"/>
              </w:rPr>
              <w:br/>
            </w:r>
            <w:r w:rsidR="002C2A53">
              <w:rPr>
                <w:b/>
                <w:sz w:val="16"/>
              </w:rPr>
              <w:t>S-SCH)</w:t>
            </w:r>
          </w:p>
        </w:tc>
        <w:tc>
          <w:tcPr>
            <w:tcW w:w="1095" w:type="dxa"/>
            <w:tcBorders>
              <w:bottom w:val="single" w:sz="12" w:space="0" w:color="auto"/>
            </w:tcBorders>
          </w:tcPr>
          <w:p w:rsidR="002C2A53" w:rsidRDefault="002C2A53" w:rsidP="002C2A53">
            <w:pPr>
              <w:jc w:val="center"/>
              <w:rPr>
                <w:b/>
                <w:sz w:val="16"/>
              </w:rPr>
            </w:pPr>
            <w:r w:rsidRPr="002C2A53">
              <w:rPr>
                <w:b/>
                <w:sz w:val="16"/>
              </w:rPr>
              <w:t>BCH</w:t>
            </w:r>
          </w:p>
          <w:p w:rsidR="002C2A53" w:rsidRPr="002C2A53" w:rsidRDefault="002C2A53" w:rsidP="002C2A53">
            <w:pPr>
              <w:jc w:val="center"/>
              <w:rPr>
                <w:b/>
                <w:sz w:val="16"/>
              </w:rPr>
            </w:pPr>
            <w:r>
              <w:rPr>
                <w:b/>
                <w:sz w:val="16"/>
              </w:rPr>
              <w:t>(</w:t>
            </w:r>
            <w:r w:rsidR="00644F7D">
              <w:rPr>
                <w:b/>
                <w:sz w:val="16"/>
              </w:rPr>
              <w:t>S-CCPCH)</w:t>
            </w:r>
          </w:p>
        </w:tc>
        <w:tc>
          <w:tcPr>
            <w:tcW w:w="1095" w:type="dxa"/>
            <w:tcBorders>
              <w:bottom w:val="single" w:sz="12" w:space="0" w:color="auto"/>
            </w:tcBorders>
          </w:tcPr>
          <w:p w:rsidR="002C2A53" w:rsidRDefault="002C2A53" w:rsidP="002C2A53">
            <w:pPr>
              <w:jc w:val="center"/>
              <w:rPr>
                <w:b/>
                <w:sz w:val="16"/>
              </w:rPr>
            </w:pPr>
            <w:r w:rsidRPr="002C2A53">
              <w:rPr>
                <w:b/>
                <w:sz w:val="16"/>
              </w:rPr>
              <w:t>Paging</w:t>
            </w:r>
          </w:p>
          <w:p w:rsidR="00644F7D" w:rsidRPr="002C2A53" w:rsidRDefault="00644F7D" w:rsidP="002C2A53">
            <w:pPr>
              <w:jc w:val="center"/>
              <w:rPr>
                <w:b/>
                <w:sz w:val="16"/>
              </w:rPr>
            </w:pPr>
            <w:r>
              <w:rPr>
                <w:b/>
                <w:sz w:val="16"/>
              </w:rPr>
              <w:t>(PICH,</w:t>
            </w:r>
            <w:r>
              <w:rPr>
                <w:b/>
                <w:sz w:val="16"/>
              </w:rPr>
              <w:br/>
              <w:t>S-CCPCH)</w:t>
            </w:r>
          </w:p>
        </w:tc>
        <w:tc>
          <w:tcPr>
            <w:tcW w:w="1095" w:type="dxa"/>
            <w:tcBorders>
              <w:bottom w:val="single" w:sz="12" w:space="0" w:color="auto"/>
            </w:tcBorders>
          </w:tcPr>
          <w:p w:rsidR="002C2A53" w:rsidRPr="002C2A53" w:rsidRDefault="002C2A53" w:rsidP="002C2A53">
            <w:pPr>
              <w:jc w:val="center"/>
              <w:rPr>
                <w:b/>
                <w:sz w:val="16"/>
              </w:rPr>
            </w:pPr>
            <w:r w:rsidRPr="002C2A53">
              <w:rPr>
                <w:b/>
                <w:sz w:val="16"/>
              </w:rPr>
              <w:t>PRACH preamble</w:t>
            </w:r>
          </w:p>
        </w:tc>
        <w:tc>
          <w:tcPr>
            <w:tcW w:w="1095" w:type="dxa"/>
            <w:tcBorders>
              <w:bottom w:val="single" w:sz="12" w:space="0" w:color="auto"/>
            </w:tcBorders>
          </w:tcPr>
          <w:p w:rsidR="002C2A53" w:rsidRPr="002C2A53" w:rsidRDefault="002C2A53" w:rsidP="002C2A53">
            <w:pPr>
              <w:jc w:val="center"/>
              <w:rPr>
                <w:b/>
                <w:sz w:val="16"/>
              </w:rPr>
            </w:pPr>
            <w:r w:rsidRPr="002C2A53">
              <w:rPr>
                <w:b/>
                <w:sz w:val="16"/>
              </w:rPr>
              <w:t>AICH</w:t>
            </w:r>
          </w:p>
        </w:tc>
        <w:tc>
          <w:tcPr>
            <w:tcW w:w="1095" w:type="dxa"/>
            <w:tcBorders>
              <w:bottom w:val="single" w:sz="12" w:space="0" w:color="auto"/>
            </w:tcBorders>
          </w:tcPr>
          <w:p w:rsidR="002C2A53" w:rsidRDefault="002C2A53" w:rsidP="002C2A53">
            <w:pPr>
              <w:jc w:val="center"/>
              <w:rPr>
                <w:b/>
                <w:sz w:val="16"/>
              </w:rPr>
            </w:pPr>
            <w:r w:rsidRPr="002C2A53">
              <w:rPr>
                <w:b/>
                <w:sz w:val="16"/>
              </w:rPr>
              <w:t>EUL</w:t>
            </w:r>
          </w:p>
          <w:p w:rsidR="00644F7D" w:rsidRPr="002C2A53" w:rsidRDefault="00644F7D" w:rsidP="00644F7D">
            <w:pPr>
              <w:jc w:val="center"/>
              <w:rPr>
                <w:b/>
                <w:sz w:val="16"/>
              </w:rPr>
            </w:pPr>
            <w:r>
              <w:rPr>
                <w:b/>
                <w:sz w:val="16"/>
              </w:rPr>
              <w:t>(DPCCH,</w:t>
            </w:r>
            <w:r>
              <w:rPr>
                <w:b/>
                <w:sz w:val="16"/>
              </w:rPr>
              <w:br/>
              <w:t>E-DPCCH, E-DPDCH)</w:t>
            </w:r>
          </w:p>
        </w:tc>
        <w:tc>
          <w:tcPr>
            <w:tcW w:w="1095" w:type="dxa"/>
            <w:tcBorders>
              <w:bottom w:val="single" w:sz="12" w:space="0" w:color="auto"/>
            </w:tcBorders>
          </w:tcPr>
          <w:p w:rsidR="002C2A53" w:rsidRPr="002C2A53" w:rsidRDefault="002C2A53" w:rsidP="002C2A53">
            <w:pPr>
              <w:jc w:val="center"/>
              <w:rPr>
                <w:b/>
                <w:sz w:val="16"/>
              </w:rPr>
            </w:pPr>
            <w:r w:rsidRPr="002C2A53">
              <w:rPr>
                <w:b/>
                <w:sz w:val="16"/>
              </w:rPr>
              <w:t>HS-SCCH</w:t>
            </w:r>
          </w:p>
        </w:tc>
        <w:tc>
          <w:tcPr>
            <w:tcW w:w="1095" w:type="dxa"/>
            <w:tcBorders>
              <w:bottom w:val="single" w:sz="12" w:space="0" w:color="auto"/>
            </w:tcBorders>
          </w:tcPr>
          <w:p w:rsidR="002C2A53" w:rsidRPr="002C2A53" w:rsidRDefault="002C2A53" w:rsidP="002C2A53">
            <w:pPr>
              <w:jc w:val="center"/>
              <w:rPr>
                <w:b/>
                <w:sz w:val="16"/>
              </w:rPr>
            </w:pPr>
            <w:r w:rsidRPr="002C2A53">
              <w:rPr>
                <w:b/>
                <w:sz w:val="16"/>
              </w:rPr>
              <w:t>HS-PDSCH</w:t>
            </w:r>
          </w:p>
        </w:tc>
      </w:tr>
      <w:tr w:rsidR="002C2A53" w:rsidTr="00FE1483">
        <w:tc>
          <w:tcPr>
            <w:tcW w:w="1095" w:type="dxa"/>
            <w:tcBorders>
              <w:top w:val="single" w:sz="12" w:space="0" w:color="auto"/>
              <w:right w:val="single" w:sz="12" w:space="0" w:color="auto"/>
            </w:tcBorders>
            <w:vAlign w:val="center"/>
          </w:tcPr>
          <w:p w:rsidR="002C2A53" w:rsidRPr="002C2A53" w:rsidRDefault="002C2A53" w:rsidP="00FE1483">
            <w:pPr>
              <w:jc w:val="center"/>
              <w:rPr>
                <w:b/>
                <w:sz w:val="16"/>
              </w:rPr>
            </w:pPr>
            <w:r w:rsidRPr="002C2A53">
              <w:rPr>
                <w:b/>
                <w:sz w:val="16"/>
              </w:rPr>
              <w:t>MCL [dB]</w:t>
            </w:r>
            <w:r w:rsidR="009A3970">
              <w:rPr>
                <w:b/>
                <w:sz w:val="16"/>
              </w:rPr>
              <w:t>,</w:t>
            </w:r>
            <w:r w:rsidR="009A3970">
              <w:rPr>
                <w:b/>
                <w:sz w:val="16"/>
              </w:rPr>
              <w:br/>
            </w:r>
            <w:proofErr w:type="spellStart"/>
            <w:r w:rsidR="009A3970">
              <w:rPr>
                <w:b/>
                <w:sz w:val="16"/>
              </w:rPr>
              <w:t>Ped</w:t>
            </w:r>
            <w:proofErr w:type="spellEnd"/>
            <w:r w:rsidR="009A3970">
              <w:rPr>
                <w:b/>
                <w:sz w:val="16"/>
              </w:rPr>
              <w:t xml:space="preserve"> A 1 Hz</w:t>
            </w:r>
          </w:p>
        </w:tc>
        <w:tc>
          <w:tcPr>
            <w:tcW w:w="1095" w:type="dxa"/>
            <w:tcBorders>
              <w:top w:val="single" w:sz="12" w:space="0" w:color="auto"/>
              <w:left w:val="single" w:sz="12" w:space="0" w:color="auto"/>
            </w:tcBorders>
            <w:vAlign w:val="center"/>
          </w:tcPr>
          <w:p w:rsidR="002C2A53" w:rsidRPr="002C2A53" w:rsidRDefault="003B37EE" w:rsidP="00FE1483">
            <w:pPr>
              <w:jc w:val="center"/>
              <w:rPr>
                <w:sz w:val="16"/>
              </w:rPr>
            </w:pPr>
            <w:r>
              <w:rPr>
                <w:sz w:val="16"/>
              </w:rPr>
              <w:t>15</w:t>
            </w:r>
            <w:r w:rsidR="00410E3B">
              <w:rPr>
                <w:sz w:val="16"/>
              </w:rPr>
              <w:t>4</w:t>
            </w:r>
          </w:p>
        </w:tc>
        <w:tc>
          <w:tcPr>
            <w:tcW w:w="1095" w:type="dxa"/>
            <w:tcBorders>
              <w:top w:val="single" w:sz="12" w:space="0" w:color="auto"/>
            </w:tcBorders>
            <w:vAlign w:val="center"/>
          </w:tcPr>
          <w:p w:rsidR="002C2A53" w:rsidRPr="002C2A53" w:rsidRDefault="00644F7D" w:rsidP="00FE1483">
            <w:pPr>
              <w:jc w:val="center"/>
              <w:rPr>
                <w:sz w:val="16"/>
              </w:rPr>
            </w:pPr>
            <w:r>
              <w:rPr>
                <w:sz w:val="16"/>
              </w:rPr>
              <w:t>150</w:t>
            </w:r>
          </w:p>
        </w:tc>
        <w:tc>
          <w:tcPr>
            <w:tcW w:w="1095" w:type="dxa"/>
            <w:tcBorders>
              <w:top w:val="single" w:sz="12" w:space="0" w:color="auto"/>
            </w:tcBorders>
            <w:vAlign w:val="center"/>
          </w:tcPr>
          <w:p w:rsidR="002C2A53" w:rsidRPr="002C2A53" w:rsidRDefault="003B37EE" w:rsidP="00FE1483">
            <w:pPr>
              <w:jc w:val="center"/>
              <w:rPr>
                <w:sz w:val="16"/>
              </w:rPr>
            </w:pPr>
            <w:r>
              <w:rPr>
                <w:sz w:val="16"/>
              </w:rPr>
              <w:t>143</w:t>
            </w:r>
          </w:p>
        </w:tc>
        <w:tc>
          <w:tcPr>
            <w:tcW w:w="1095" w:type="dxa"/>
            <w:tcBorders>
              <w:top w:val="single" w:sz="12" w:space="0" w:color="auto"/>
            </w:tcBorders>
            <w:vAlign w:val="center"/>
          </w:tcPr>
          <w:p w:rsidR="002C2A53" w:rsidRPr="002C2A53" w:rsidRDefault="002C2A53" w:rsidP="00FE1483">
            <w:pPr>
              <w:jc w:val="center"/>
              <w:rPr>
                <w:sz w:val="16"/>
              </w:rPr>
            </w:pPr>
          </w:p>
        </w:tc>
        <w:tc>
          <w:tcPr>
            <w:tcW w:w="1095" w:type="dxa"/>
            <w:tcBorders>
              <w:top w:val="single" w:sz="12" w:space="0" w:color="auto"/>
            </w:tcBorders>
            <w:vAlign w:val="center"/>
          </w:tcPr>
          <w:p w:rsidR="002C2A53" w:rsidRPr="002C2A53" w:rsidRDefault="00C17E41" w:rsidP="00FE1483">
            <w:pPr>
              <w:jc w:val="center"/>
              <w:rPr>
                <w:sz w:val="16"/>
              </w:rPr>
            </w:pPr>
            <w:r>
              <w:rPr>
                <w:sz w:val="16"/>
              </w:rPr>
              <w:t>14</w:t>
            </w:r>
            <w:r w:rsidR="00F91DAE">
              <w:rPr>
                <w:sz w:val="16"/>
              </w:rPr>
              <w:t>5</w:t>
            </w:r>
          </w:p>
        </w:tc>
        <w:tc>
          <w:tcPr>
            <w:tcW w:w="1095" w:type="dxa"/>
            <w:tcBorders>
              <w:top w:val="single" w:sz="12" w:space="0" w:color="auto"/>
            </w:tcBorders>
            <w:vAlign w:val="center"/>
          </w:tcPr>
          <w:p w:rsidR="002C2A53" w:rsidRPr="00F91DAE" w:rsidRDefault="00282B89" w:rsidP="00FE1483">
            <w:pPr>
              <w:jc w:val="center"/>
              <w:rPr>
                <w:sz w:val="16"/>
                <w:highlight w:val="yellow"/>
              </w:rPr>
            </w:pPr>
            <w:r w:rsidRPr="001737F4">
              <w:rPr>
                <w:sz w:val="16"/>
              </w:rPr>
              <w:t>14</w:t>
            </w:r>
            <w:r w:rsidR="001737F4" w:rsidRPr="001737F4">
              <w:rPr>
                <w:sz w:val="16"/>
              </w:rPr>
              <w:t>1</w:t>
            </w:r>
          </w:p>
        </w:tc>
        <w:tc>
          <w:tcPr>
            <w:tcW w:w="1095" w:type="dxa"/>
            <w:tcBorders>
              <w:top w:val="single" w:sz="12" w:space="0" w:color="auto"/>
            </w:tcBorders>
            <w:vAlign w:val="center"/>
          </w:tcPr>
          <w:p w:rsidR="002C2A53" w:rsidRPr="002C2A53" w:rsidRDefault="00B90209" w:rsidP="00FE1483">
            <w:pPr>
              <w:jc w:val="center"/>
              <w:rPr>
                <w:sz w:val="16"/>
              </w:rPr>
            </w:pPr>
            <w:r>
              <w:rPr>
                <w:sz w:val="16"/>
              </w:rPr>
              <w:t>144</w:t>
            </w:r>
          </w:p>
        </w:tc>
        <w:tc>
          <w:tcPr>
            <w:tcW w:w="1095" w:type="dxa"/>
            <w:tcBorders>
              <w:top w:val="single" w:sz="12" w:space="0" w:color="auto"/>
            </w:tcBorders>
            <w:vAlign w:val="center"/>
          </w:tcPr>
          <w:p w:rsidR="002C2A53" w:rsidRPr="002C2A53" w:rsidRDefault="00A84697" w:rsidP="00FE1483">
            <w:pPr>
              <w:jc w:val="center"/>
              <w:rPr>
                <w:sz w:val="16"/>
              </w:rPr>
            </w:pPr>
            <w:r>
              <w:rPr>
                <w:sz w:val="16"/>
              </w:rPr>
              <w:t>160</w:t>
            </w:r>
          </w:p>
        </w:tc>
      </w:tr>
      <w:tr w:rsidR="009A3970" w:rsidTr="00FE1483">
        <w:tc>
          <w:tcPr>
            <w:tcW w:w="1095" w:type="dxa"/>
            <w:tcBorders>
              <w:right w:val="single" w:sz="12" w:space="0" w:color="auto"/>
            </w:tcBorders>
            <w:vAlign w:val="center"/>
          </w:tcPr>
          <w:p w:rsidR="009A3970" w:rsidRPr="002C2A53" w:rsidRDefault="009A3970" w:rsidP="00FE1483">
            <w:pPr>
              <w:jc w:val="center"/>
              <w:rPr>
                <w:b/>
                <w:sz w:val="16"/>
              </w:rPr>
            </w:pPr>
            <w:r w:rsidRPr="002C2A53">
              <w:rPr>
                <w:b/>
                <w:sz w:val="16"/>
              </w:rPr>
              <w:t>MCL [dB]</w:t>
            </w:r>
            <w:r>
              <w:rPr>
                <w:b/>
                <w:sz w:val="16"/>
              </w:rPr>
              <w:t>,</w:t>
            </w:r>
            <w:r>
              <w:rPr>
                <w:b/>
                <w:sz w:val="16"/>
              </w:rPr>
              <w:br/>
              <w:t>AWGN</w:t>
            </w:r>
          </w:p>
        </w:tc>
        <w:tc>
          <w:tcPr>
            <w:tcW w:w="1095" w:type="dxa"/>
            <w:tcBorders>
              <w:left w:val="single" w:sz="12" w:space="0" w:color="auto"/>
            </w:tcBorders>
            <w:vAlign w:val="center"/>
          </w:tcPr>
          <w:p w:rsidR="009A3970" w:rsidRPr="002C2A53" w:rsidRDefault="00410E3B" w:rsidP="00FE1483">
            <w:pPr>
              <w:jc w:val="center"/>
              <w:rPr>
                <w:sz w:val="16"/>
              </w:rPr>
            </w:pPr>
            <w:r>
              <w:rPr>
                <w:sz w:val="16"/>
              </w:rPr>
              <w:t>152</w:t>
            </w:r>
          </w:p>
        </w:tc>
        <w:tc>
          <w:tcPr>
            <w:tcW w:w="1095" w:type="dxa"/>
            <w:vAlign w:val="center"/>
          </w:tcPr>
          <w:p w:rsidR="009A3970" w:rsidRPr="002C2A53" w:rsidRDefault="003B37EE" w:rsidP="00FE1483">
            <w:pPr>
              <w:jc w:val="center"/>
              <w:rPr>
                <w:sz w:val="16"/>
              </w:rPr>
            </w:pPr>
            <w:r>
              <w:rPr>
                <w:sz w:val="16"/>
              </w:rPr>
              <w:t>152</w:t>
            </w:r>
          </w:p>
        </w:tc>
        <w:tc>
          <w:tcPr>
            <w:tcW w:w="1095" w:type="dxa"/>
            <w:vAlign w:val="center"/>
          </w:tcPr>
          <w:p w:rsidR="009A3970" w:rsidRPr="002C2A53" w:rsidRDefault="00FE1483" w:rsidP="00FE1483">
            <w:pPr>
              <w:jc w:val="center"/>
              <w:rPr>
                <w:sz w:val="16"/>
              </w:rPr>
            </w:pPr>
            <w:r>
              <w:rPr>
                <w:sz w:val="16"/>
              </w:rPr>
              <w:t>149</w:t>
            </w:r>
          </w:p>
        </w:tc>
        <w:tc>
          <w:tcPr>
            <w:tcW w:w="1095" w:type="dxa"/>
            <w:vAlign w:val="center"/>
          </w:tcPr>
          <w:p w:rsidR="009A3970" w:rsidRPr="002C2A53" w:rsidRDefault="003B37EE" w:rsidP="00FE1483">
            <w:pPr>
              <w:jc w:val="center"/>
              <w:rPr>
                <w:sz w:val="16"/>
              </w:rPr>
            </w:pPr>
            <w:r>
              <w:rPr>
                <w:sz w:val="16"/>
              </w:rPr>
              <w:t>143</w:t>
            </w:r>
          </w:p>
        </w:tc>
        <w:tc>
          <w:tcPr>
            <w:tcW w:w="1095" w:type="dxa"/>
            <w:vAlign w:val="center"/>
          </w:tcPr>
          <w:p w:rsidR="009A3970" w:rsidRPr="002C2A53" w:rsidRDefault="00FE1483" w:rsidP="00FE1483">
            <w:pPr>
              <w:jc w:val="center"/>
              <w:rPr>
                <w:sz w:val="16"/>
              </w:rPr>
            </w:pPr>
            <w:r>
              <w:rPr>
                <w:sz w:val="16"/>
              </w:rPr>
              <w:t>152</w:t>
            </w:r>
          </w:p>
        </w:tc>
        <w:tc>
          <w:tcPr>
            <w:tcW w:w="1095" w:type="dxa"/>
            <w:vAlign w:val="center"/>
          </w:tcPr>
          <w:p w:rsidR="009A3970" w:rsidRPr="00F91DAE" w:rsidRDefault="008050BE" w:rsidP="00FE1483">
            <w:pPr>
              <w:jc w:val="center"/>
              <w:rPr>
                <w:sz w:val="16"/>
                <w:highlight w:val="yellow"/>
              </w:rPr>
            </w:pPr>
            <w:r w:rsidRPr="001737F4">
              <w:rPr>
                <w:sz w:val="16"/>
              </w:rPr>
              <w:t>14</w:t>
            </w:r>
            <w:r w:rsidR="001737F4" w:rsidRPr="001737F4">
              <w:rPr>
                <w:sz w:val="16"/>
              </w:rPr>
              <w:t>6</w:t>
            </w:r>
          </w:p>
        </w:tc>
        <w:tc>
          <w:tcPr>
            <w:tcW w:w="1095" w:type="dxa"/>
            <w:vAlign w:val="center"/>
          </w:tcPr>
          <w:p w:rsidR="009A3970" w:rsidRPr="002C2A53" w:rsidRDefault="00FE1483" w:rsidP="00FE1483">
            <w:pPr>
              <w:jc w:val="center"/>
              <w:rPr>
                <w:sz w:val="16"/>
              </w:rPr>
            </w:pPr>
            <w:r>
              <w:rPr>
                <w:sz w:val="16"/>
              </w:rPr>
              <w:t>150</w:t>
            </w:r>
          </w:p>
        </w:tc>
        <w:tc>
          <w:tcPr>
            <w:tcW w:w="1095" w:type="dxa"/>
            <w:vAlign w:val="center"/>
          </w:tcPr>
          <w:p w:rsidR="009A3970" w:rsidRPr="002C2A53" w:rsidRDefault="00A84697" w:rsidP="00FE1483">
            <w:pPr>
              <w:jc w:val="center"/>
              <w:rPr>
                <w:sz w:val="16"/>
              </w:rPr>
            </w:pPr>
            <w:r>
              <w:rPr>
                <w:sz w:val="16"/>
              </w:rPr>
              <w:t>158</w:t>
            </w:r>
          </w:p>
        </w:tc>
      </w:tr>
    </w:tbl>
    <w:p w:rsidR="002C2A53" w:rsidRDefault="002C2A53" w:rsidP="00240D9E"/>
    <w:p w:rsidR="00581D79" w:rsidRDefault="00581D79" w:rsidP="00581D79">
      <w:pPr>
        <w:pStyle w:val="Caption"/>
      </w:pPr>
      <w:bookmarkStart w:id="1" w:name="_Ref402872713"/>
      <w:r>
        <w:t xml:space="preserve">Table </w:t>
      </w:r>
      <w:r>
        <w:fldChar w:fldCharType="begin"/>
      </w:r>
      <w:r>
        <w:instrText xml:space="preserve"> SEQ Table \* ARABIC </w:instrText>
      </w:r>
      <w:r>
        <w:fldChar w:fldCharType="separate"/>
      </w:r>
      <w:r>
        <w:rPr>
          <w:noProof/>
        </w:rPr>
        <w:t>1</w:t>
      </w:r>
      <w:r>
        <w:fldChar w:fldCharType="end"/>
      </w:r>
      <w:bookmarkEnd w:id="1"/>
      <w:r>
        <w:tab/>
        <w:t>Summary of MCL values for the agreed reference scenario</w:t>
      </w:r>
      <w:r w:rsidR="0084443A">
        <w:t>.</w:t>
      </w:r>
    </w:p>
    <w:p w:rsidR="00644F7D" w:rsidRDefault="00644F7D" w:rsidP="00240D9E">
      <w:r>
        <w:t xml:space="preserve">For cell search the MCL value can be further improved by relaxing the initial acquisition time further, which should be possible for many of the small data transmission use cases. </w:t>
      </w:r>
      <w:r w:rsidR="00AA50C3">
        <w:t>Moreover</w:t>
      </w:r>
      <w:r>
        <w:t>, the MCL value will be better if cell search in idle/active mode is considered.</w:t>
      </w:r>
      <w:r w:rsidR="00C17E41">
        <w:t xml:space="preserve"> </w:t>
      </w:r>
      <w:r w:rsidR="001669BC">
        <w:t xml:space="preserve">Also, the MCL values increase by 4 dB if 100 </w:t>
      </w:r>
      <w:proofErr w:type="spellStart"/>
      <w:r w:rsidR="001669BC">
        <w:t>ms</w:t>
      </w:r>
      <w:proofErr w:type="spellEnd"/>
      <w:r w:rsidR="001669BC">
        <w:t xml:space="preserve"> accumulation is used instead of 10 </w:t>
      </w:r>
      <w:proofErr w:type="spellStart"/>
      <w:r w:rsidR="001669BC">
        <w:t>ms</w:t>
      </w:r>
      <w:proofErr w:type="spellEnd"/>
      <w:r w:rsidR="001669BC">
        <w:t xml:space="preserve"> accumulation, with somewhat higher complexity cost in the UE. </w:t>
      </w:r>
      <w:proofErr w:type="gramStart"/>
      <w:r w:rsidR="00C17E41">
        <w:t xml:space="preserve">See </w:t>
      </w:r>
      <w:r w:rsidR="00C17E41">
        <w:fldChar w:fldCharType="begin"/>
      </w:r>
      <w:r w:rsidR="00C17E41">
        <w:instrText xml:space="preserve"> REF _Ref402774229 \r \h </w:instrText>
      </w:r>
      <w:r w:rsidR="00C17E41">
        <w:fldChar w:fldCharType="separate"/>
      </w:r>
      <w:r w:rsidR="00C17E41">
        <w:t>[5]</w:t>
      </w:r>
      <w:r w:rsidR="00C17E41">
        <w:fldChar w:fldCharType="end"/>
      </w:r>
      <w:r w:rsidR="00AA50C3">
        <w:t xml:space="preserve"> for further details</w:t>
      </w:r>
      <w:r w:rsidR="00C17E41">
        <w:t>.</w:t>
      </w:r>
      <w:proofErr w:type="gramEnd"/>
    </w:p>
    <w:p w:rsidR="00644F7D" w:rsidRDefault="00644F7D" w:rsidP="00240D9E">
      <w:r>
        <w:t>For BCH the MCL depends on the acceptable system information acquisition time, so the value can be a few dB better or worse depending on the requirement.</w:t>
      </w:r>
      <w:r w:rsidR="00C17E41">
        <w:t xml:space="preserve"> </w:t>
      </w:r>
      <w:proofErr w:type="gramStart"/>
      <w:r w:rsidR="00C17E41">
        <w:t xml:space="preserve">See </w:t>
      </w:r>
      <w:r w:rsidR="00C17E41">
        <w:fldChar w:fldCharType="begin"/>
      </w:r>
      <w:r w:rsidR="00C17E41">
        <w:instrText xml:space="preserve"> REF _Ref402862943 \r \h </w:instrText>
      </w:r>
      <w:r w:rsidR="00C17E41">
        <w:fldChar w:fldCharType="separate"/>
      </w:r>
      <w:r w:rsidR="00C17E41">
        <w:t>[6]</w:t>
      </w:r>
      <w:r w:rsidR="00C17E41">
        <w:fldChar w:fldCharType="end"/>
      </w:r>
      <w:r w:rsidR="00AA50C3">
        <w:t xml:space="preserve"> for further details</w:t>
      </w:r>
      <w:r w:rsidR="00C17E41">
        <w:t>.</w:t>
      </w:r>
      <w:proofErr w:type="gramEnd"/>
    </w:p>
    <w:p w:rsidR="00644F7D" w:rsidRDefault="00644F7D" w:rsidP="00240D9E">
      <w:r>
        <w:t xml:space="preserve">The MCL for paging procedure is limited by the S-CCPCH rather than the PICH, and is very dependent on the number of paging repetitions performed. If more than two repetitions are allowed, the MCL can improve by a few </w:t>
      </w:r>
      <w:proofErr w:type="spellStart"/>
      <w:r>
        <w:t>dB.</w:t>
      </w:r>
      <w:proofErr w:type="spellEnd"/>
      <w:r>
        <w:t xml:space="preserve"> </w:t>
      </w:r>
      <w:proofErr w:type="gramStart"/>
      <w:r w:rsidR="00C17E41">
        <w:t xml:space="preserve">See </w:t>
      </w:r>
      <w:r w:rsidR="00C17E41">
        <w:fldChar w:fldCharType="begin"/>
      </w:r>
      <w:r w:rsidR="00C17E41">
        <w:instrText xml:space="preserve"> REF _Ref402862956 \r \h </w:instrText>
      </w:r>
      <w:r w:rsidR="00C17E41">
        <w:fldChar w:fldCharType="separate"/>
      </w:r>
      <w:r w:rsidR="00C17E41">
        <w:t>[7]</w:t>
      </w:r>
      <w:r w:rsidR="00C17E41">
        <w:fldChar w:fldCharType="end"/>
      </w:r>
      <w:r w:rsidR="00AA50C3">
        <w:t xml:space="preserve"> for further details</w:t>
      </w:r>
      <w:r w:rsidR="00C17E41">
        <w:t>.</w:t>
      </w:r>
      <w:proofErr w:type="gramEnd"/>
    </w:p>
    <w:p w:rsidR="00C17E41" w:rsidRDefault="008A19F5" w:rsidP="00240D9E">
      <w:r>
        <w:t>For the PRACH preamble, the evaluation has been done assuming an AWGN channel</w:t>
      </w:r>
      <w:r w:rsidR="00FE1483">
        <w:t xml:space="preserve"> only</w:t>
      </w:r>
      <w:r>
        <w:t>. The MCL result depends on acceptable false alarm and detection probability. Clearly also here retransmissions is a useful tool to improve coverage, but it shall be noted that a fair amount of retransmissions have already been assumed in the presented MCL values.</w:t>
      </w:r>
      <w:r w:rsidR="00C17E41">
        <w:t xml:space="preserve"> </w:t>
      </w:r>
      <w:proofErr w:type="gramStart"/>
      <w:r w:rsidR="00C17E41">
        <w:t xml:space="preserve">See </w:t>
      </w:r>
      <w:r w:rsidR="00C17E41">
        <w:fldChar w:fldCharType="begin"/>
      </w:r>
      <w:r w:rsidR="00C17E41">
        <w:instrText xml:space="preserve"> REF _Ref402860316 \r \h </w:instrText>
      </w:r>
      <w:r w:rsidR="00C17E41">
        <w:fldChar w:fldCharType="separate"/>
      </w:r>
      <w:r w:rsidR="00C17E41">
        <w:t>[8]</w:t>
      </w:r>
      <w:r w:rsidR="00C17E41">
        <w:fldChar w:fldCharType="end"/>
      </w:r>
      <w:r w:rsidR="00AA50C3">
        <w:t xml:space="preserve"> for further details</w:t>
      </w:r>
      <w:r w:rsidR="00C17E41">
        <w:t>.</w:t>
      </w:r>
      <w:proofErr w:type="gramEnd"/>
    </w:p>
    <w:p w:rsidR="00C17E41" w:rsidRDefault="00C17E41" w:rsidP="00240D9E">
      <w:r>
        <w:t>The MCL for AICH also depends heavily on the acceptable missed detection probability. Given that PRACH preambles likely will have rather bad detection probability for the users in worst coverage</w:t>
      </w:r>
      <w:r w:rsidR="00AA50C3">
        <w:t>,</w:t>
      </w:r>
      <w:r>
        <w:t xml:space="preserve"> it is important to have fairly low missed detection probability (we have assumed </w:t>
      </w:r>
      <w:r w:rsidR="00243A85">
        <w:t>5-</w:t>
      </w:r>
      <w:r>
        <w:t>10%). Possibly the AICH detection performance could be improved by allowing somewhat higher power on AICH, but since it is difficult to power control AICH one would not like to increase the power too much considering the capacity cost.</w:t>
      </w:r>
      <w:r w:rsidR="003D3B7A">
        <w:t xml:space="preserve"> </w:t>
      </w:r>
      <w:proofErr w:type="gramStart"/>
      <w:r w:rsidR="003D3B7A">
        <w:t xml:space="preserve">See </w:t>
      </w:r>
      <w:r w:rsidR="003D3B7A">
        <w:fldChar w:fldCharType="begin"/>
      </w:r>
      <w:r w:rsidR="003D3B7A">
        <w:instrText xml:space="preserve"> REF _Ref402863367 \r \h </w:instrText>
      </w:r>
      <w:r w:rsidR="003D3B7A">
        <w:fldChar w:fldCharType="separate"/>
      </w:r>
      <w:r w:rsidR="003D3B7A">
        <w:t>[9]</w:t>
      </w:r>
      <w:r w:rsidR="003D3B7A">
        <w:fldChar w:fldCharType="end"/>
      </w:r>
      <w:r w:rsidR="00AA50C3">
        <w:t xml:space="preserve"> for further details</w:t>
      </w:r>
      <w:r w:rsidR="003D3B7A">
        <w:t>.</w:t>
      </w:r>
      <w:proofErr w:type="gramEnd"/>
    </w:p>
    <w:p w:rsidR="00C17E41" w:rsidRDefault="003D3B7A" w:rsidP="00240D9E">
      <w:r>
        <w:t xml:space="preserve">Also for EUL, both in CELL_DCH and CELL_FACH, the MCL performance depends heavily on the allowed number of repetitions (HARQ retransmissions). </w:t>
      </w:r>
      <w:r w:rsidR="00282B89">
        <w:t xml:space="preserve">The MCL </w:t>
      </w:r>
      <w:proofErr w:type="gramStart"/>
      <w:r w:rsidR="00282B89">
        <w:t>value</w:t>
      </w:r>
      <w:r w:rsidR="00BE09B5">
        <w:t>s</w:t>
      </w:r>
      <w:r w:rsidR="00282B89">
        <w:t xml:space="preserve"> given assumes</w:t>
      </w:r>
      <w:proofErr w:type="gramEnd"/>
      <w:r w:rsidR="00282B89">
        <w:t xml:space="preserve"> at least 8 transmission attempts. </w:t>
      </w:r>
      <w:proofErr w:type="gramStart"/>
      <w:r w:rsidR="00282B89">
        <w:t xml:space="preserve">See </w:t>
      </w:r>
      <w:r w:rsidR="00282B89">
        <w:fldChar w:fldCharType="begin"/>
      </w:r>
      <w:r w:rsidR="00282B89">
        <w:instrText xml:space="preserve"> REF _Ref402863513 \r \h </w:instrText>
      </w:r>
      <w:r w:rsidR="00282B89">
        <w:fldChar w:fldCharType="separate"/>
      </w:r>
      <w:r w:rsidR="00282B89">
        <w:t>[10]</w:t>
      </w:r>
      <w:r w:rsidR="00282B89">
        <w:fldChar w:fldCharType="end"/>
      </w:r>
      <w:r w:rsidR="00AA50C3">
        <w:t xml:space="preserve"> for further details</w:t>
      </w:r>
      <w:r w:rsidR="00282B89">
        <w:t>.</w:t>
      </w:r>
      <w:proofErr w:type="gramEnd"/>
    </w:p>
    <w:p w:rsidR="00574440" w:rsidRDefault="00AA50C3" w:rsidP="00240D9E">
      <w:r>
        <w:t>Comparing</w:t>
      </w:r>
      <w:r w:rsidR="003B37EE">
        <w:t xml:space="preserve"> HS-SCCH and HS-PDSCH</w:t>
      </w:r>
      <w:r>
        <w:t xml:space="preserve">, </w:t>
      </w:r>
      <w:r w:rsidR="003B37EE">
        <w:t xml:space="preserve">more power is </w:t>
      </w:r>
      <w:r>
        <w:t xml:space="preserve">normally </w:t>
      </w:r>
      <w:r w:rsidR="003B37EE">
        <w:t xml:space="preserve">available for the HS-PDSCH and also the HS-PDSCH can benefit from HARQ retransmission, making the HS-SCCH the weaker link. The HS-SCCH performance can be boosted somewhat by less conservative power setting. </w:t>
      </w:r>
      <w:proofErr w:type="gramStart"/>
      <w:r w:rsidR="003B37EE">
        <w:t xml:space="preserve">See </w:t>
      </w:r>
      <w:r w:rsidR="003B37EE">
        <w:fldChar w:fldCharType="begin"/>
      </w:r>
      <w:r w:rsidR="003B37EE">
        <w:instrText xml:space="preserve"> REF _Ref402774234 \r \h </w:instrText>
      </w:r>
      <w:r w:rsidR="003B37EE">
        <w:fldChar w:fldCharType="separate"/>
      </w:r>
      <w:r w:rsidR="003B37EE">
        <w:t>[11]</w:t>
      </w:r>
      <w:r w:rsidR="003B37EE">
        <w:fldChar w:fldCharType="end"/>
      </w:r>
      <w:r w:rsidR="00243A85">
        <w:t xml:space="preserve"> for further details</w:t>
      </w:r>
      <w:r w:rsidR="003B37EE">
        <w:t>.</w:t>
      </w:r>
      <w:proofErr w:type="gramEnd"/>
      <w:r w:rsidR="003B37EE">
        <w:t xml:space="preserve"> </w:t>
      </w:r>
    </w:p>
    <w:p w:rsidR="003B37EE" w:rsidRDefault="003B37EE" w:rsidP="003B37EE">
      <w:pPr>
        <w:pStyle w:val="Heading2"/>
      </w:pPr>
      <w:r>
        <w:t>Analysis</w:t>
      </w:r>
    </w:p>
    <w:p w:rsidR="00C17E41" w:rsidRDefault="003B37EE" w:rsidP="00240D9E">
      <w:r>
        <w:t xml:space="preserve">Looking at the MCL results in </w:t>
      </w:r>
      <w:r>
        <w:fldChar w:fldCharType="begin"/>
      </w:r>
      <w:r>
        <w:instrText xml:space="preserve"> REF _Ref402872713 \h </w:instrText>
      </w:r>
      <w:r>
        <w:fldChar w:fldCharType="separate"/>
      </w:r>
      <w:r>
        <w:t xml:space="preserve">Table </w:t>
      </w:r>
      <w:r>
        <w:rPr>
          <w:noProof/>
        </w:rPr>
        <w:t>1</w:t>
      </w:r>
      <w:r>
        <w:fldChar w:fldCharType="end"/>
      </w:r>
      <w:r>
        <w:t>, it seems clear that the uplink is the weakest link, with both PRACH preamble detection and EUL having lower supported MCL values than other channels. In addition</w:t>
      </w:r>
      <w:r w:rsidR="00C75043">
        <w:t xml:space="preserve"> to uplink, the paging channel </w:t>
      </w:r>
      <w:r w:rsidR="006E6697">
        <w:t xml:space="preserve">(in particular the S-CCPCH) </w:t>
      </w:r>
      <w:r w:rsidR="00C75043">
        <w:t xml:space="preserve">sticks out as a weak link. It is not clear that it is acceptable to improve the performance of this channel by increased power due to capacity cost. Also, it is not clear that further repetitions are acceptable either, </w:t>
      </w:r>
      <w:r w:rsidR="00EF15E0">
        <w:t xml:space="preserve">since </w:t>
      </w:r>
      <w:r w:rsidR="00C75043">
        <w:t xml:space="preserve">those could also come at a capacity/resource cost. </w:t>
      </w:r>
    </w:p>
    <w:p w:rsidR="00C75043" w:rsidRDefault="00C75043" w:rsidP="00240D9E">
      <w:r>
        <w:t xml:space="preserve">The AICH and HS-SCCH channels are somewhere between the best and worst channels. However, for these channels it could be viable to use somewhat less conservative power settings to improve the MCL. </w:t>
      </w:r>
      <w:r>
        <w:lastRenderedPageBreak/>
        <w:t xml:space="preserve">AICH will still be a low power channel, and the HS-SCCH can be power controlled </w:t>
      </w:r>
      <w:r w:rsidR="00EF15E0">
        <w:t>such that</w:t>
      </w:r>
      <w:r>
        <w:t xml:space="preserve"> users in really bad radio could be given higher HS-SCCH power without causing a large overall extra HS-SCCH power cost in the cell. </w:t>
      </w:r>
    </w:p>
    <w:p w:rsidR="00644F7D" w:rsidRDefault="00C75043" w:rsidP="00240D9E">
      <w:r>
        <w:t xml:space="preserve">Following the above reasoning, we identify PRACH preamble detection, E-DCH transmissions (both in CELL_FACH and CELL_DCH) and </w:t>
      </w:r>
      <w:r w:rsidR="006E6697">
        <w:t>paging using S-CCPCH</w:t>
      </w:r>
      <w:r>
        <w:t xml:space="preserve"> as focus areas for further investigations.</w:t>
      </w:r>
    </w:p>
    <w:p w:rsidR="00581D79" w:rsidRDefault="00240D9E" w:rsidP="00240D9E">
      <w:r w:rsidRPr="00581D79">
        <w:rPr>
          <w:b/>
        </w:rPr>
        <w:t xml:space="preserve">Proposal: Further coverage enhancement studies for small data transmissions should focus on the </w:t>
      </w:r>
      <w:r w:rsidR="00C75043">
        <w:rPr>
          <w:b/>
        </w:rPr>
        <w:t>PRACH preamble</w:t>
      </w:r>
      <w:r w:rsidR="006E6697">
        <w:rPr>
          <w:b/>
        </w:rPr>
        <w:t>, EUL and paging using S-CCPCH</w:t>
      </w:r>
      <w:r w:rsidRPr="00581D79">
        <w:rPr>
          <w:b/>
        </w:rPr>
        <w:t>.</w:t>
      </w:r>
      <w:r w:rsidR="00581D79" w:rsidRPr="00581D79">
        <w:rPr>
          <w:b/>
        </w:rPr>
        <w:t xml:space="preserve"> </w:t>
      </w:r>
    </w:p>
    <w:p w:rsidR="00581D79" w:rsidRDefault="00581D79" w:rsidP="00240D9E"/>
    <w:p w:rsidR="00240D9E" w:rsidRDefault="00240D9E" w:rsidP="00240D9E">
      <w:pPr>
        <w:pStyle w:val="Heading1"/>
      </w:pPr>
      <w:r>
        <w:t>General observations</w:t>
      </w:r>
    </w:p>
    <w:p w:rsidR="00240D9E" w:rsidRDefault="009A3970" w:rsidP="00240D9E">
      <w:r>
        <w:t xml:space="preserve">It is clear from the results presented that uplink seems to be the limiting link in general, which is not surprising given the limited output power in the UEs. However, one additional parameter that directly impacts the uplink coverage in a negative way is the </w:t>
      </w:r>
      <w:proofErr w:type="spellStart"/>
      <w:r w:rsidR="00240D9E">
        <w:t>RoT</w:t>
      </w:r>
      <w:proofErr w:type="spellEnd"/>
      <w:r>
        <w:t xml:space="preserve">. Reducing the </w:t>
      </w:r>
      <w:proofErr w:type="spellStart"/>
      <w:r>
        <w:t>RoT</w:t>
      </w:r>
      <w:proofErr w:type="spellEnd"/>
      <w:r>
        <w:t xml:space="preserve"> with 3 dB automatically leads to a 3 dB</w:t>
      </w:r>
      <w:r w:rsidR="00240D9E">
        <w:t xml:space="preserve"> </w:t>
      </w:r>
      <w:r>
        <w:t xml:space="preserve">coverage gain. Hence, </w:t>
      </w:r>
      <w:r w:rsidR="00581D79">
        <w:t>in general</w:t>
      </w:r>
      <w:r w:rsidR="00EF15E0">
        <w:t>,</w:t>
      </w:r>
      <w:r w:rsidR="00581D79">
        <w:t xml:space="preserve"> techniques that allow delay-tolerant UEs/services to access </w:t>
      </w:r>
      <w:r>
        <w:t xml:space="preserve">the </w:t>
      </w:r>
      <w:r w:rsidR="00581D79">
        <w:t xml:space="preserve">network during low </w:t>
      </w:r>
      <w:proofErr w:type="spellStart"/>
      <w:r w:rsidR="00581D79">
        <w:t>RoT</w:t>
      </w:r>
      <w:proofErr w:type="spellEnd"/>
      <w:r w:rsidR="00581D79">
        <w:t xml:space="preserve"> periods could be </w:t>
      </w:r>
      <w:r>
        <w:t>very useful to provide service to devices in very bad coverage.</w:t>
      </w:r>
    </w:p>
    <w:p w:rsidR="00ED193F" w:rsidRDefault="00DC64D4" w:rsidP="00240D9E">
      <w:r>
        <w:t xml:space="preserve">It can also be noted that the </w:t>
      </w:r>
      <w:r w:rsidR="00240D9E">
        <w:t>Ped</w:t>
      </w:r>
      <w:r>
        <w:t>estrian</w:t>
      </w:r>
      <w:r w:rsidR="00240D9E">
        <w:t xml:space="preserve"> </w:t>
      </w:r>
      <w:proofErr w:type="gramStart"/>
      <w:r w:rsidR="00240D9E">
        <w:t>A</w:t>
      </w:r>
      <w:proofErr w:type="gramEnd"/>
      <w:r w:rsidR="00240D9E">
        <w:t xml:space="preserve"> 1 Hz </w:t>
      </w:r>
      <w:r>
        <w:t>channel provides problems because of the slowly varying channel amplitude, but with large amplitude variations due to the limited multi-path (essentially flat fading).</w:t>
      </w:r>
      <w:r w:rsidR="00ED193F">
        <w:t xml:space="preserve"> See </w:t>
      </w:r>
      <w:r w:rsidR="004C45EB">
        <w:t>Figure 1 below.</w:t>
      </w:r>
    </w:p>
    <w:p w:rsidR="00ED193F" w:rsidRDefault="004C45EB" w:rsidP="004C45EB">
      <w:pPr>
        <w:jc w:val="center"/>
      </w:pPr>
      <w:r>
        <w:rPr>
          <w:noProof/>
          <w:lang w:val="en-US" w:eastAsia="en-US"/>
        </w:rPr>
        <w:drawing>
          <wp:inline distT="0" distB="0" distL="0" distR="0">
            <wp:extent cx="4401845" cy="3301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ding.png"/>
                    <pic:cNvPicPr/>
                  </pic:nvPicPr>
                  <pic:blipFill>
                    <a:blip r:embed="rId9">
                      <a:extLst>
                        <a:ext uri="{28A0092B-C50C-407E-A947-70E740481C1C}">
                          <a14:useLocalDpi xmlns:a14="http://schemas.microsoft.com/office/drawing/2010/main" val="0"/>
                        </a:ext>
                      </a:extLst>
                    </a:blip>
                    <a:stretch>
                      <a:fillRect/>
                    </a:stretch>
                  </pic:blipFill>
                  <pic:spPr>
                    <a:xfrm>
                      <a:off x="0" y="0"/>
                      <a:ext cx="4400366" cy="3300161"/>
                    </a:xfrm>
                    <a:prstGeom prst="rect">
                      <a:avLst/>
                    </a:prstGeom>
                  </pic:spPr>
                </pic:pic>
              </a:graphicData>
            </a:graphic>
          </wp:inline>
        </w:drawing>
      </w:r>
    </w:p>
    <w:p w:rsidR="00ED193F" w:rsidRDefault="00ED193F" w:rsidP="00ED193F">
      <w:pPr>
        <w:pStyle w:val="Caption"/>
      </w:pPr>
      <w:r>
        <w:t xml:space="preserve">Figure </w:t>
      </w:r>
      <w:r>
        <w:fldChar w:fldCharType="begin"/>
      </w:r>
      <w:r>
        <w:instrText xml:space="preserve"> SEQ Figure \* ARABIC </w:instrText>
      </w:r>
      <w:r>
        <w:fldChar w:fldCharType="separate"/>
      </w:r>
      <w:r>
        <w:rPr>
          <w:noProof/>
        </w:rPr>
        <w:t>1</w:t>
      </w:r>
      <w:r>
        <w:fldChar w:fldCharType="end"/>
      </w:r>
      <w:r>
        <w:tab/>
        <w:t>Power envelop</w:t>
      </w:r>
      <w:r w:rsidR="004C45EB">
        <w:t>e</w:t>
      </w:r>
      <w:r>
        <w:t xml:space="preserve"> examples, two independently fading RX antennas and combined power.</w:t>
      </w:r>
    </w:p>
    <w:p w:rsidR="00240D9E" w:rsidRDefault="00DC64D4" w:rsidP="00240D9E">
      <w:r>
        <w:t xml:space="preserve">The coherence time for a 1 Hz fading channel is approximately 400 </w:t>
      </w:r>
      <w:proofErr w:type="spellStart"/>
      <w:r>
        <w:t>ms</w:t>
      </w:r>
      <w:proofErr w:type="spellEnd"/>
      <w:r>
        <w:t xml:space="preserve">. In essence, the UE can be considered out of coverage for hundreds of </w:t>
      </w:r>
      <w:proofErr w:type="spellStart"/>
      <w:r>
        <w:t>ms</w:t>
      </w:r>
      <w:proofErr w:type="spellEnd"/>
      <w:r>
        <w:t xml:space="preserve">, only to be within coverage within the next hundred </w:t>
      </w:r>
      <w:proofErr w:type="spellStart"/>
      <w:r>
        <w:t>ms</w:t>
      </w:r>
      <w:proofErr w:type="spellEnd"/>
      <w:r>
        <w:t xml:space="preserve"> period when the channel moves out of the fading dip. For channels allowing delay, like cell search and system information acquisition this can be tolerable, since the channel will experience a fading top during the accumulation time. For other channels where extensive accumulation/repetition is not possible, like the AICH or HS-SCCH, </w:t>
      </w:r>
      <w:r w:rsidR="00C72659">
        <w:t xml:space="preserve">the same does not apply. Here it can be misleading to look at an average detection rate. </w:t>
      </w:r>
    </w:p>
    <w:p w:rsidR="00C72659" w:rsidRDefault="00C72659" w:rsidP="00240D9E"/>
    <w:p w:rsidR="00C72659" w:rsidRDefault="00C72659" w:rsidP="00C72659">
      <w:pPr>
        <w:pStyle w:val="Heading1"/>
      </w:pPr>
      <w:r>
        <w:t>Cell selection/reselection</w:t>
      </w:r>
    </w:p>
    <w:p w:rsidR="00C72659" w:rsidRDefault="00AE6CEB" w:rsidP="00C72659">
      <w:r>
        <w:t xml:space="preserve">As earlier indicated </w:t>
      </w:r>
      <w:r>
        <w:fldChar w:fldCharType="begin"/>
      </w:r>
      <w:r>
        <w:instrText xml:space="preserve"> REF _Ref402958419 \r \h </w:instrText>
      </w:r>
      <w:r>
        <w:fldChar w:fldCharType="separate"/>
      </w:r>
      <w:r>
        <w:t>[12]</w:t>
      </w:r>
      <w:r>
        <w:fldChar w:fldCharType="end"/>
      </w:r>
      <w:r>
        <w:t xml:space="preserve">, signalling restriction for cell selection/reselection parameters could potentially limit the maximum coupling loss supported. </w:t>
      </w:r>
      <w:r w:rsidR="00C72659">
        <w:t xml:space="preserve">Currently the </w:t>
      </w:r>
      <w:proofErr w:type="spellStart"/>
      <w:r w:rsidR="00C72659">
        <w:t>Qqualmin</w:t>
      </w:r>
      <w:proofErr w:type="spellEnd"/>
      <w:r w:rsidR="00C72659">
        <w:t xml:space="preserve"> criterion does not allow the UE to select a cell </w:t>
      </w:r>
      <w:r w:rsidR="00C72659">
        <w:lastRenderedPageBreak/>
        <w:t xml:space="preserve">with P-CPICH </w:t>
      </w:r>
      <m:oMath>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num>
          <m:den>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I</m:t>
                    </m:r>
                  </m:e>
                  <m:sub>
                    <m:r>
                      <w:rPr>
                        <w:rFonts w:ascii="Cambria Math" w:hAnsi="Cambria Math"/>
                      </w:rPr>
                      <m:t>oc+</m:t>
                    </m:r>
                  </m:sub>
                </m:sSub>
                <m:r>
                  <w:rPr>
                    <w:rFonts w:ascii="Cambria Math" w:hAnsi="Cambria Math"/>
                  </w:rPr>
                  <m:t>N</m:t>
                </m:r>
              </m:e>
              <m:sub>
                <m:r>
                  <w:rPr>
                    <w:rFonts w:ascii="Cambria Math" w:hAnsi="Cambria Math"/>
                  </w:rPr>
                  <m:t>0</m:t>
                </m:r>
              </m:sub>
            </m:sSub>
          </m:den>
        </m:f>
      </m:oMath>
      <w:r w:rsidR="00C72659">
        <w:t xml:space="preserve"> &lt; -24 dB, due to signalling restrictions. Similarly, the </w:t>
      </w:r>
      <w:proofErr w:type="spellStart"/>
      <w:r w:rsidR="00C72659">
        <w:t>Qrxlevmin</w:t>
      </w:r>
      <w:proofErr w:type="spellEnd"/>
      <w:r w:rsidR="00C72659">
        <w:t xml:space="preserve"> criterion does not allow the UE to select a cell with P-CPICH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oMath>
      <w:r w:rsidR="00C72659">
        <w:t xml:space="preserve"> &lt; -119 dBm due to signalling restriction. These restrictions can be translated into maximum coupling loss restrictions, see </w:t>
      </w:r>
      <w:r w:rsidR="00C72659">
        <w:fldChar w:fldCharType="begin"/>
      </w:r>
      <w:r w:rsidR="00C72659">
        <w:instrText xml:space="preserve"> REF _Ref398888683 \h </w:instrText>
      </w:r>
      <w:r w:rsidR="00C72659">
        <w:fldChar w:fldCharType="separate"/>
      </w:r>
      <w:r w:rsidR="008050BE" w:rsidRPr="00035077">
        <w:t xml:space="preserve">Table </w:t>
      </w:r>
      <w:r w:rsidR="008050BE">
        <w:rPr>
          <w:noProof/>
        </w:rPr>
        <w:t>2</w:t>
      </w:r>
      <w:r w:rsidR="00C72659">
        <w:fldChar w:fldCharType="end"/>
      </w:r>
      <w:r w:rsidR="00C72659">
        <w:t xml:space="preserve"> and </w:t>
      </w:r>
      <w:r w:rsidR="00C72659">
        <w:fldChar w:fldCharType="begin"/>
      </w:r>
      <w:r w:rsidR="00C72659">
        <w:instrText xml:space="preserve"> REF _Ref398888692 \h </w:instrText>
      </w:r>
      <w:r w:rsidR="00C72659">
        <w:fldChar w:fldCharType="separate"/>
      </w:r>
      <w:r w:rsidR="008050BE" w:rsidRPr="00035077">
        <w:t xml:space="preserve">Table </w:t>
      </w:r>
      <w:r w:rsidR="008050BE">
        <w:rPr>
          <w:noProof/>
        </w:rPr>
        <w:t>3</w:t>
      </w:r>
      <w:r w:rsidR="00C72659">
        <w:fldChar w:fldCharType="end"/>
      </w:r>
      <w:r w:rsidR="00C72659">
        <w:t>.</w:t>
      </w:r>
      <w:r w:rsidR="00E77501">
        <w:t xml:space="preserve"> See also Annex B on details of the </w:t>
      </w:r>
      <w:proofErr w:type="spellStart"/>
      <w:r w:rsidR="00E77501">
        <w:t>Qqualmin</w:t>
      </w:r>
      <w:proofErr w:type="spellEnd"/>
      <w:r w:rsidR="00E77501">
        <w:t xml:space="preserve"> MCL calculation.</w:t>
      </w:r>
    </w:p>
    <w:p w:rsidR="00C72659" w:rsidRDefault="00C72659" w:rsidP="00C72659"/>
    <w:tbl>
      <w:tblPr>
        <w:tblW w:w="5580" w:type="dxa"/>
        <w:tblInd w:w="93" w:type="dxa"/>
        <w:tblLook w:val="04A0" w:firstRow="1" w:lastRow="0" w:firstColumn="1" w:lastColumn="0" w:noHBand="0" w:noVBand="1"/>
      </w:tblPr>
      <w:tblGrid>
        <w:gridCol w:w="3440"/>
        <w:gridCol w:w="1180"/>
        <w:gridCol w:w="960"/>
      </w:tblGrid>
      <w:tr w:rsidR="00C72659" w:rsidRPr="00420930" w:rsidTr="00C72659">
        <w:trPr>
          <w:trHeight w:val="300"/>
        </w:trPr>
        <w:tc>
          <w:tcPr>
            <w:tcW w:w="3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 xml:space="preserve">Total </w:t>
            </w:r>
            <w:proofErr w:type="spellStart"/>
            <w:r w:rsidRPr="00420930">
              <w:rPr>
                <w:rFonts w:cs="Arial"/>
                <w:color w:val="000000"/>
                <w:lang w:val="en-US" w:eastAsia="en-US"/>
              </w:rPr>
              <w:t>Tx</w:t>
            </w:r>
            <w:proofErr w:type="spellEnd"/>
            <w:r w:rsidRPr="00420930">
              <w:rPr>
                <w:rFonts w:cs="Arial"/>
                <w:color w:val="000000"/>
                <w:lang w:val="en-US" w:eastAsia="en-US"/>
              </w:rPr>
              <w:t xml:space="preserve"> power (</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single" w:sz="8" w:space="0" w:color="auto"/>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43.0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ratio (</w:t>
            </w:r>
            <w:proofErr w:type="spellStart"/>
            <w:r w:rsidRPr="00420930">
              <w:rPr>
                <w:rFonts w:cs="Arial"/>
                <w:color w:val="000000"/>
                <w:lang w:val="en-US" w:eastAsia="en-US"/>
              </w:rPr>
              <w:t>Ec</w:t>
            </w:r>
            <w:proofErr w:type="spellEnd"/>
            <w:r w:rsidRPr="00420930">
              <w:rPr>
                <w:rFonts w:cs="Arial"/>
                <w:color w:val="000000"/>
                <w:lang w:val="en-US" w:eastAsia="en-US"/>
              </w:rPr>
              <w:t>/</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-10.0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w:t>
            </w:r>
            <w:proofErr w:type="spellStart"/>
            <w:r w:rsidRPr="00420930">
              <w:rPr>
                <w:rFonts w:cs="Arial"/>
                <w:color w:val="000000"/>
                <w:lang w:val="en-US" w:eastAsia="en-US"/>
              </w:rPr>
              <w:t>Ec</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33.0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Thermal noise density @ 290K</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-174.0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r w:rsidRPr="00420930">
              <w:rPr>
                <w:rFonts w:cs="Arial"/>
                <w:color w:val="000000"/>
                <w:lang w:val="en-US" w:eastAsia="en-US"/>
              </w:rPr>
              <w:t>/Hz</w:t>
            </w:r>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Occupied channel bandwidth</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3840000.0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Hz</w:t>
            </w:r>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Thermal noise power</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-108.2</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Noise figure</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9.0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Receiver noise power (N0)</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-99.2</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8050BE" w:rsidP="00C72659">
            <w:pPr>
              <w:overflowPunct/>
              <w:autoSpaceDE/>
              <w:autoSpaceDN/>
              <w:adjustRightInd/>
              <w:spacing w:after="0"/>
              <w:jc w:val="left"/>
              <w:textAlignment w:val="auto"/>
              <w:rPr>
                <w:rFonts w:cs="Arial"/>
                <w:color w:val="000000"/>
                <w:lang w:val="en-US" w:eastAsia="en-US"/>
              </w:rPr>
            </w:pPr>
            <w:r>
              <w:rPr>
                <w:rFonts w:cs="Arial"/>
                <w:color w:val="000000"/>
                <w:lang w:val="en-US" w:eastAsia="en-US"/>
              </w:rPr>
              <w:t xml:space="preserve">P-CPICH </w:t>
            </w:r>
            <w:proofErr w:type="spellStart"/>
            <w:r>
              <w:rPr>
                <w:rFonts w:cs="Arial"/>
                <w:color w:val="000000"/>
                <w:lang w:val="en-US" w:eastAsia="en-US"/>
              </w:rPr>
              <w:t>Ec_hat</w:t>
            </w:r>
            <w:proofErr w:type="spellEnd"/>
            <w:r>
              <w:rPr>
                <w:rFonts w:cs="Arial"/>
                <w:color w:val="000000"/>
                <w:lang w:val="en-US" w:eastAsia="en-US"/>
              </w:rPr>
              <w:t>/</w:t>
            </w:r>
            <w:r w:rsidR="00E77501">
              <w:rPr>
                <w:rFonts w:cs="Arial"/>
                <w:color w:val="000000"/>
                <w:lang w:val="en-US" w:eastAsia="en-US"/>
              </w:rPr>
              <w:t>(Ior_hat+</w:t>
            </w:r>
            <w:r>
              <w:rPr>
                <w:rFonts w:cs="Arial"/>
                <w:color w:val="000000"/>
                <w:lang w:val="en-US" w:eastAsia="en-US"/>
              </w:rPr>
              <w:t>N0</w:t>
            </w:r>
            <w:r w:rsidR="00E77501">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-24.0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C72659" w:rsidRPr="00420930" w:rsidTr="00C72659">
        <w:trPr>
          <w:trHeight w:val="315"/>
        </w:trPr>
        <w:tc>
          <w:tcPr>
            <w:tcW w:w="3440" w:type="dxa"/>
            <w:tcBorders>
              <w:top w:val="nil"/>
              <w:left w:val="single" w:sz="8" w:space="0" w:color="auto"/>
              <w:bottom w:val="single" w:sz="8"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Maximum coupling loss</w:t>
            </w:r>
          </w:p>
        </w:tc>
        <w:tc>
          <w:tcPr>
            <w:tcW w:w="1180" w:type="dxa"/>
            <w:tcBorders>
              <w:top w:val="nil"/>
              <w:left w:val="nil"/>
              <w:bottom w:val="single" w:sz="8" w:space="0" w:color="auto"/>
              <w:right w:val="nil"/>
            </w:tcBorders>
            <w:shd w:val="clear" w:color="auto" w:fill="auto"/>
            <w:noWrap/>
            <w:vAlign w:val="bottom"/>
            <w:hideMark/>
          </w:tcPr>
          <w:p w:rsidR="00C72659" w:rsidRPr="00420930" w:rsidRDefault="008050BE" w:rsidP="00C72659">
            <w:pPr>
              <w:overflowPunct/>
              <w:autoSpaceDE/>
              <w:autoSpaceDN/>
              <w:adjustRightInd/>
              <w:spacing w:after="0"/>
              <w:jc w:val="right"/>
              <w:textAlignment w:val="auto"/>
              <w:rPr>
                <w:rFonts w:cs="Arial"/>
                <w:color w:val="000000"/>
                <w:lang w:val="en-US" w:eastAsia="en-US"/>
              </w:rPr>
            </w:pPr>
            <w:r>
              <w:rPr>
                <w:rFonts w:cs="Arial"/>
                <w:color w:val="000000"/>
                <w:lang w:val="en-US" w:eastAsia="en-US"/>
              </w:rPr>
              <w:t>156.</w:t>
            </w:r>
            <w:r w:rsidR="00E77501">
              <w:rPr>
                <w:rFonts w:cs="Arial"/>
                <w:color w:val="000000"/>
                <w:lang w:val="en-US" w:eastAsia="en-US"/>
              </w:rPr>
              <w:t>0</w:t>
            </w:r>
          </w:p>
        </w:tc>
        <w:tc>
          <w:tcPr>
            <w:tcW w:w="960" w:type="dxa"/>
            <w:tcBorders>
              <w:top w:val="nil"/>
              <w:left w:val="nil"/>
              <w:bottom w:val="single" w:sz="8"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bl>
    <w:p w:rsidR="00C72659" w:rsidRPr="00035077" w:rsidRDefault="00C72659" w:rsidP="00C72659">
      <w:pPr>
        <w:pStyle w:val="Caption"/>
      </w:pPr>
      <w:bookmarkStart w:id="2" w:name="_Ref398888683"/>
      <w:proofErr w:type="gramStart"/>
      <w:r w:rsidRPr="00035077">
        <w:t xml:space="preserve">Table </w:t>
      </w:r>
      <w:r w:rsidRPr="00035077">
        <w:fldChar w:fldCharType="begin"/>
      </w:r>
      <w:r w:rsidRPr="00035077">
        <w:instrText xml:space="preserve"> SEQ Table \* ARABIC </w:instrText>
      </w:r>
      <w:r w:rsidRPr="00035077">
        <w:fldChar w:fldCharType="separate"/>
      </w:r>
      <w:r w:rsidR="008050BE">
        <w:rPr>
          <w:noProof/>
        </w:rPr>
        <w:t>2</w:t>
      </w:r>
      <w:r w:rsidRPr="00035077">
        <w:fldChar w:fldCharType="end"/>
      </w:r>
      <w:bookmarkEnd w:id="2"/>
      <w:r w:rsidRPr="00035077">
        <w:tab/>
        <w:t xml:space="preserve">MCL link-budget for the </w:t>
      </w:r>
      <w:proofErr w:type="spellStart"/>
      <w:r w:rsidRPr="00035077">
        <w:t>Qqualmin</w:t>
      </w:r>
      <w:proofErr w:type="spellEnd"/>
      <w:r w:rsidRPr="00035077">
        <w:t xml:space="preserve"> criterion</w:t>
      </w:r>
      <w:r w:rsidR="00297ECF">
        <w:t>.</w:t>
      </w:r>
      <w:proofErr w:type="gramEnd"/>
    </w:p>
    <w:p w:rsidR="00C72659" w:rsidRDefault="00C72659" w:rsidP="00C72659"/>
    <w:tbl>
      <w:tblPr>
        <w:tblW w:w="5580" w:type="dxa"/>
        <w:tblInd w:w="93" w:type="dxa"/>
        <w:tblLook w:val="04A0" w:firstRow="1" w:lastRow="0" w:firstColumn="1" w:lastColumn="0" w:noHBand="0" w:noVBand="1"/>
      </w:tblPr>
      <w:tblGrid>
        <w:gridCol w:w="3440"/>
        <w:gridCol w:w="1180"/>
        <w:gridCol w:w="960"/>
      </w:tblGrid>
      <w:tr w:rsidR="00C72659" w:rsidRPr="00420930" w:rsidTr="00C72659">
        <w:trPr>
          <w:trHeight w:val="300"/>
        </w:trPr>
        <w:tc>
          <w:tcPr>
            <w:tcW w:w="3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 xml:space="preserve">Total </w:t>
            </w:r>
            <w:proofErr w:type="spellStart"/>
            <w:r w:rsidRPr="00420930">
              <w:rPr>
                <w:rFonts w:cs="Arial"/>
                <w:color w:val="000000"/>
                <w:lang w:val="en-US" w:eastAsia="en-US"/>
              </w:rPr>
              <w:t>Tx</w:t>
            </w:r>
            <w:proofErr w:type="spellEnd"/>
            <w:r w:rsidRPr="00420930">
              <w:rPr>
                <w:rFonts w:cs="Arial"/>
                <w:color w:val="000000"/>
                <w:lang w:val="en-US" w:eastAsia="en-US"/>
              </w:rPr>
              <w:t xml:space="preserve"> power (</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single" w:sz="8" w:space="0" w:color="auto"/>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43.0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ratio (</w:t>
            </w:r>
            <w:proofErr w:type="spellStart"/>
            <w:r w:rsidRPr="00420930">
              <w:rPr>
                <w:rFonts w:cs="Arial"/>
                <w:color w:val="000000"/>
                <w:lang w:val="en-US" w:eastAsia="en-US"/>
              </w:rPr>
              <w:t>Ec</w:t>
            </w:r>
            <w:proofErr w:type="spellEnd"/>
            <w:r w:rsidRPr="00420930">
              <w:rPr>
                <w:rFonts w:cs="Arial"/>
                <w:color w:val="000000"/>
                <w:lang w:val="en-US" w:eastAsia="en-US"/>
              </w:rPr>
              <w:t>/</w:t>
            </w:r>
            <w:proofErr w:type="spellStart"/>
            <w:r w:rsidRPr="00420930">
              <w:rPr>
                <w:rFonts w:cs="Arial"/>
                <w:color w:val="000000"/>
                <w:lang w:val="en-US" w:eastAsia="en-US"/>
              </w:rPr>
              <w:t>Ior</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-10.0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P-CPICH power (</w:t>
            </w:r>
            <w:proofErr w:type="spellStart"/>
            <w:r w:rsidRPr="00420930">
              <w:rPr>
                <w:rFonts w:cs="Arial"/>
                <w:color w:val="000000"/>
                <w:lang w:val="en-US" w:eastAsia="en-US"/>
              </w:rPr>
              <w:t>Ec</w:t>
            </w:r>
            <w:proofErr w:type="spellEnd"/>
            <w:r w:rsidRPr="00420930">
              <w:rPr>
                <w:rFonts w:cs="Arial"/>
                <w:color w:val="000000"/>
                <w:lang w:val="en-US" w:eastAsia="en-US"/>
              </w:rPr>
              <w:t>)</w:t>
            </w:r>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33.0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proofErr w:type="spellStart"/>
            <w:r w:rsidRPr="00420930">
              <w:rPr>
                <w:rFonts w:cs="Arial"/>
                <w:color w:val="000000"/>
                <w:lang w:val="en-US" w:eastAsia="en-US"/>
              </w:rPr>
              <w:t>dBm</w:t>
            </w:r>
            <w:proofErr w:type="spellEnd"/>
          </w:p>
        </w:tc>
      </w:tr>
      <w:tr w:rsidR="00C72659" w:rsidRPr="00420930" w:rsidTr="00C72659">
        <w:trPr>
          <w:trHeight w:val="300"/>
        </w:trPr>
        <w:tc>
          <w:tcPr>
            <w:tcW w:w="3440" w:type="dxa"/>
            <w:tcBorders>
              <w:top w:val="nil"/>
              <w:left w:val="single" w:sz="8" w:space="0" w:color="auto"/>
              <w:bottom w:val="single" w:sz="4"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 xml:space="preserve">Required P-CPICH </w:t>
            </w:r>
            <w:proofErr w:type="spellStart"/>
            <w:r w:rsidRPr="00420930">
              <w:rPr>
                <w:rFonts w:cs="Arial"/>
                <w:color w:val="000000"/>
                <w:lang w:val="en-US" w:eastAsia="en-US"/>
              </w:rPr>
              <w:t>Ec_hat</w:t>
            </w:r>
            <w:proofErr w:type="spellEnd"/>
          </w:p>
        </w:tc>
        <w:tc>
          <w:tcPr>
            <w:tcW w:w="1180" w:type="dxa"/>
            <w:tcBorders>
              <w:top w:val="nil"/>
              <w:left w:val="nil"/>
              <w:bottom w:val="single" w:sz="4"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-119.0</w:t>
            </w:r>
          </w:p>
        </w:tc>
        <w:tc>
          <w:tcPr>
            <w:tcW w:w="960" w:type="dxa"/>
            <w:tcBorders>
              <w:top w:val="nil"/>
              <w:left w:val="nil"/>
              <w:bottom w:val="single" w:sz="4"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r w:rsidR="00C72659" w:rsidRPr="00420930" w:rsidTr="00C72659">
        <w:trPr>
          <w:trHeight w:val="315"/>
        </w:trPr>
        <w:tc>
          <w:tcPr>
            <w:tcW w:w="3440" w:type="dxa"/>
            <w:tcBorders>
              <w:top w:val="nil"/>
              <w:left w:val="single" w:sz="8" w:space="0" w:color="auto"/>
              <w:bottom w:val="single" w:sz="8" w:space="0" w:color="auto"/>
              <w:right w:val="single" w:sz="4"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Maximum coupling loss</w:t>
            </w:r>
          </w:p>
        </w:tc>
        <w:tc>
          <w:tcPr>
            <w:tcW w:w="1180" w:type="dxa"/>
            <w:tcBorders>
              <w:top w:val="nil"/>
              <w:left w:val="nil"/>
              <w:bottom w:val="single" w:sz="8" w:space="0" w:color="auto"/>
              <w:right w:val="nil"/>
            </w:tcBorders>
            <w:shd w:val="clear" w:color="auto" w:fill="auto"/>
            <w:noWrap/>
            <w:vAlign w:val="bottom"/>
            <w:hideMark/>
          </w:tcPr>
          <w:p w:rsidR="00C72659" w:rsidRPr="00420930" w:rsidRDefault="00C72659" w:rsidP="00C72659">
            <w:pPr>
              <w:overflowPunct/>
              <w:autoSpaceDE/>
              <w:autoSpaceDN/>
              <w:adjustRightInd/>
              <w:spacing w:after="0"/>
              <w:jc w:val="right"/>
              <w:textAlignment w:val="auto"/>
              <w:rPr>
                <w:rFonts w:cs="Arial"/>
                <w:color w:val="000000"/>
                <w:lang w:val="en-US" w:eastAsia="en-US"/>
              </w:rPr>
            </w:pPr>
            <w:r w:rsidRPr="00420930">
              <w:rPr>
                <w:rFonts w:cs="Arial"/>
                <w:color w:val="000000"/>
                <w:lang w:val="en-US" w:eastAsia="en-US"/>
              </w:rPr>
              <w:t>152.0</w:t>
            </w:r>
          </w:p>
        </w:tc>
        <w:tc>
          <w:tcPr>
            <w:tcW w:w="960" w:type="dxa"/>
            <w:tcBorders>
              <w:top w:val="nil"/>
              <w:left w:val="nil"/>
              <w:bottom w:val="single" w:sz="8" w:space="0" w:color="auto"/>
              <w:right w:val="single" w:sz="8" w:space="0" w:color="auto"/>
            </w:tcBorders>
            <w:shd w:val="clear" w:color="auto" w:fill="auto"/>
            <w:noWrap/>
            <w:vAlign w:val="bottom"/>
            <w:hideMark/>
          </w:tcPr>
          <w:p w:rsidR="00C72659" w:rsidRPr="00420930" w:rsidRDefault="00C72659" w:rsidP="00C72659">
            <w:pPr>
              <w:overflowPunct/>
              <w:autoSpaceDE/>
              <w:autoSpaceDN/>
              <w:adjustRightInd/>
              <w:spacing w:after="0"/>
              <w:jc w:val="left"/>
              <w:textAlignment w:val="auto"/>
              <w:rPr>
                <w:rFonts w:cs="Arial"/>
                <w:color w:val="000000"/>
                <w:lang w:val="en-US" w:eastAsia="en-US"/>
              </w:rPr>
            </w:pPr>
            <w:r w:rsidRPr="00420930">
              <w:rPr>
                <w:rFonts w:cs="Arial"/>
                <w:color w:val="000000"/>
                <w:lang w:val="en-US" w:eastAsia="en-US"/>
              </w:rPr>
              <w:t>dB</w:t>
            </w:r>
          </w:p>
        </w:tc>
      </w:tr>
    </w:tbl>
    <w:p w:rsidR="00C72659" w:rsidRPr="00035077" w:rsidRDefault="00C72659" w:rsidP="00C72659">
      <w:pPr>
        <w:pStyle w:val="Caption"/>
      </w:pPr>
      <w:bookmarkStart w:id="3" w:name="_Ref398888692"/>
      <w:proofErr w:type="gramStart"/>
      <w:r w:rsidRPr="00035077">
        <w:t xml:space="preserve">Table </w:t>
      </w:r>
      <w:r w:rsidRPr="00035077">
        <w:fldChar w:fldCharType="begin"/>
      </w:r>
      <w:r w:rsidRPr="00035077">
        <w:instrText xml:space="preserve"> SEQ Table \* ARABIC </w:instrText>
      </w:r>
      <w:r w:rsidRPr="00035077">
        <w:fldChar w:fldCharType="separate"/>
      </w:r>
      <w:r w:rsidR="008050BE">
        <w:rPr>
          <w:noProof/>
        </w:rPr>
        <w:t>3</w:t>
      </w:r>
      <w:r w:rsidRPr="00035077">
        <w:fldChar w:fldCharType="end"/>
      </w:r>
      <w:bookmarkEnd w:id="3"/>
      <w:r w:rsidRPr="00035077">
        <w:tab/>
        <w:t xml:space="preserve">MCL link-budget for the </w:t>
      </w:r>
      <w:proofErr w:type="spellStart"/>
      <w:r w:rsidRPr="00035077">
        <w:t>Qrxlevmin</w:t>
      </w:r>
      <w:proofErr w:type="spellEnd"/>
      <w:r w:rsidRPr="00035077">
        <w:t xml:space="preserve"> criterion</w:t>
      </w:r>
      <w:r w:rsidR="00297ECF">
        <w:t>.</w:t>
      </w:r>
      <w:proofErr w:type="gramEnd"/>
    </w:p>
    <w:p w:rsidR="0008025E" w:rsidRDefault="008050BE" w:rsidP="0008025E">
      <w:r>
        <w:t xml:space="preserve">Comparing these MCL restrictions </w:t>
      </w:r>
      <w:r w:rsidR="00E77501">
        <w:t>of 156 and 152</w:t>
      </w:r>
      <w:r>
        <w:t xml:space="preserve"> dB with the MCL values in </w:t>
      </w:r>
      <w:r>
        <w:fldChar w:fldCharType="begin"/>
      </w:r>
      <w:r>
        <w:instrText xml:space="preserve"> REF _Ref402872713 \h </w:instrText>
      </w:r>
      <w:r>
        <w:fldChar w:fldCharType="separate"/>
      </w:r>
      <w:r>
        <w:t xml:space="preserve">Table </w:t>
      </w:r>
      <w:r>
        <w:rPr>
          <w:noProof/>
        </w:rPr>
        <w:t>1</w:t>
      </w:r>
      <w:r>
        <w:fldChar w:fldCharType="end"/>
      </w:r>
      <w:r>
        <w:t xml:space="preserve"> indicates that for the baseline scenario it seems that the signalling restriction for </w:t>
      </w:r>
      <w:proofErr w:type="spellStart"/>
      <w:r>
        <w:t>Qqualmin</w:t>
      </w:r>
      <w:proofErr w:type="spellEnd"/>
      <w:r>
        <w:t xml:space="preserve"> and </w:t>
      </w:r>
      <w:proofErr w:type="spellStart"/>
      <w:r>
        <w:t>Qrxlevmin</w:t>
      </w:r>
      <w:proofErr w:type="spellEnd"/>
      <w:r>
        <w:t xml:space="preserve"> does not impose any limitation on the system. Quite significant improvements would be required to enhance all channels to support MCLs larger than 152 </w:t>
      </w:r>
      <w:proofErr w:type="spellStart"/>
      <w:r>
        <w:t>dB.</w:t>
      </w:r>
      <w:proofErr w:type="spellEnd"/>
      <w:r>
        <w:t xml:space="preserve"> Hence, for the moment, we conclude that no extension of the </w:t>
      </w:r>
      <w:proofErr w:type="spellStart"/>
      <w:r>
        <w:t>Qqualmin</w:t>
      </w:r>
      <w:proofErr w:type="spellEnd"/>
      <w:r>
        <w:t>/</w:t>
      </w:r>
      <w:proofErr w:type="spellStart"/>
      <w:r>
        <w:t>Qrxlevmin</w:t>
      </w:r>
      <w:proofErr w:type="spellEnd"/>
      <w:r>
        <w:t xml:space="preserve"> signalling is required.</w:t>
      </w:r>
    </w:p>
    <w:p w:rsidR="008050BE" w:rsidRPr="0008025E" w:rsidRDefault="008050BE" w:rsidP="0008025E"/>
    <w:p w:rsidR="000074A3" w:rsidRPr="00AB6D1D" w:rsidRDefault="000074A3" w:rsidP="000074A3">
      <w:pPr>
        <w:pStyle w:val="Heading1"/>
      </w:pPr>
      <w:r w:rsidRPr="00AB6D1D">
        <w:t>Conclusion</w:t>
      </w:r>
      <w:bookmarkStart w:id="4" w:name="_In-sequence_SDU_delivery"/>
      <w:bookmarkEnd w:id="4"/>
    </w:p>
    <w:p w:rsidR="00585DC6" w:rsidRDefault="00584701" w:rsidP="00AB6D1D">
      <w:r>
        <w:t xml:space="preserve">It has been agreed to study </w:t>
      </w:r>
      <w:r w:rsidR="004E3EBC" w:rsidRPr="004D2C1E">
        <w:rPr>
          <w:rFonts w:eastAsia="Batang"/>
        </w:rPr>
        <w:t>Small Data Transmission Enhancements for UMTS</w:t>
      </w:r>
      <w:r w:rsidR="004E3EBC" w:rsidRPr="00AB6D1D">
        <w:rPr>
          <w:rFonts w:cs="Arial"/>
        </w:rPr>
        <w:t xml:space="preserve"> as part of 3GPP Release 13</w:t>
      </w:r>
      <w:r w:rsidR="004E3EBC">
        <w:rPr>
          <w:rFonts w:cs="Arial"/>
        </w:rPr>
        <w:t>.</w:t>
      </w:r>
      <w:r w:rsidR="004E3EBC" w:rsidRPr="00AB6D1D">
        <w:rPr>
          <w:rFonts w:cs="Arial"/>
        </w:rPr>
        <w:t xml:space="preserve"> </w:t>
      </w:r>
      <w:r>
        <w:rPr>
          <w:rFonts w:cs="Arial"/>
        </w:rPr>
        <w:t xml:space="preserve">One key area to be investigated in the </w:t>
      </w:r>
      <w:r w:rsidR="004E3EBC">
        <w:t xml:space="preserve">study </w:t>
      </w:r>
      <w:r>
        <w:t xml:space="preserve">is </w:t>
      </w:r>
      <w:r w:rsidR="004E3EBC">
        <w:t>the coverage aspects of small data tran</w:t>
      </w:r>
      <w:r w:rsidR="007D6E66">
        <w:t xml:space="preserve">smissions. </w:t>
      </w:r>
    </w:p>
    <w:p w:rsidR="00581D79" w:rsidRDefault="006E6697" w:rsidP="00AB6D1D">
      <w:r>
        <w:t>Evaluations have been made for many channels, and a few of them sticks out as being worse than others. In particular, PRACH preamble detection, E-DCH transmissions (both in CELL_FACH and CELL_DCH) and paging using S-CCPCH are weak links and should be the focus areas for further investigations.</w:t>
      </w:r>
    </w:p>
    <w:p w:rsidR="006E6697" w:rsidRDefault="006E6697" w:rsidP="006E6697">
      <w:pPr>
        <w:rPr>
          <w:b/>
        </w:rPr>
      </w:pPr>
      <w:r w:rsidRPr="00581D79">
        <w:rPr>
          <w:b/>
        </w:rPr>
        <w:t xml:space="preserve">Proposal: Further coverage enhancement studies for small data transmissions should focus on the </w:t>
      </w:r>
      <w:r>
        <w:rPr>
          <w:b/>
        </w:rPr>
        <w:t>PRACH preamble, EUL and paging using S-CCPCH</w:t>
      </w:r>
      <w:r w:rsidRPr="00581D79">
        <w:rPr>
          <w:b/>
        </w:rPr>
        <w:t xml:space="preserve">. </w:t>
      </w:r>
    </w:p>
    <w:p w:rsidR="006E6697" w:rsidRPr="006E6697" w:rsidRDefault="006E6697" w:rsidP="006E6697">
      <w:r>
        <w:t xml:space="preserve">Additionally, we conclude that without significant improvements to all channels the signalling restriction for </w:t>
      </w:r>
      <w:proofErr w:type="spellStart"/>
      <w:r>
        <w:t>Qqualmin</w:t>
      </w:r>
      <w:proofErr w:type="spellEnd"/>
      <w:r>
        <w:t xml:space="preserve"> and </w:t>
      </w:r>
      <w:proofErr w:type="spellStart"/>
      <w:r>
        <w:t>Qrxlevmin</w:t>
      </w:r>
      <w:proofErr w:type="spellEnd"/>
      <w:r>
        <w:t xml:space="preserve"> does not impose any limitation on the system, so no extension of the </w:t>
      </w:r>
      <w:proofErr w:type="spellStart"/>
      <w:r>
        <w:t>Qqualmin</w:t>
      </w:r>
      <w:proofErr w:type="spellEnd"/>
      <w:r>
        <w:t>/</w:t>
      </w:r>
      <w:proofErr w:type="spellStart"/>
      <w:r>
        <w:t>Qrxlevmin</w:t>
      </w:r>
      <w:proofErr w:type="spellEnd"/>
      <w:r>
        <w:t xml:space="preserve"> signalling is required.</w:t>
      </w:r>
    </w:p>
    <w:p w:rsidR="00722C60" w:rsidRPr="00AB6D1D" w:rsidRDefault="00722C60" w:rsidP="00AB6D1D"/>
    <w:p w:rsidR="000074A3" w:rsidRPr="00AB6D1D" w:rsidRDefault="000074A3" w:rsidP="000074A3">
      <w:pPr>
        <w:pStyle w:val="Heading1"/>
      </w:pPr>
      <w:r w:rsidRPr="00AB6D1D">
        <w:lastRenderedPageBreak/>
        <w:t>References</w:t>
      </w:r>
    </w:p>
    <w:p w:rsidR="000074A3" w:rsidRPr="003051ED" w:rsidRDefault="004D2C1E" w:rsidP="004D2C1E">
      <w:pPr>
        <w:pStyle w:val="Reference"/>
        <w:rPr>
          <w:lang w:val="en-US"/>
        </w:rPr>
      </w:pPr>
      <w:r>
        <w:rPr>
          <w:lang w:val="en-US"/>
        </w:rPr>
        <w:t>RP-141711</w:t>
      </w:r>
      <w:r w:rsidR="00444812" w:rsidRPr="00AB6D1D">
        <w:rPr>
          <w:lang w:val="en-US"/>
        </w:rPr>
        <w:t>, “</w:t>
      </w:r>
      <w:r w:rsidRPr="004D2C1E">
        <w:rPr>
          <w:rFonts w:eastAsia="Batang"/>
        </w:rPr>
        <w:t>New SID: Study on Small Data Transmission Enhancements for UMTS</w:t>
      </w:r>
      <w:r w:rsidR="00444812" w:rsidRPr="00AB6D1D">
        <w:rPr>
          <w:lang w:val="en-US"/>
        </w:rPr>
        <w:t xml:space="preserve">”, </w:t>
      </w:r>
      <w:r w:rsidRPr="004D2C1E">
        <w:rPr>
          <w:rFonts w:eastAsia="Batang"/>
          <w:lang w:val="en-US"/>
        </w:rPr>
        <w:t xml:space="preserve">Ericsson, Huawei, </w:t>
      </w:r>
      <w:proofErr w:type="spellStart"/>
      <w:r w:rsidRPr="004D2C1E">
        <w:rPr>
          <w:rFonts w:eastAsia="Batang"/>
          <w:lang w:val="en-US"/>
        </w:rPr>
        <w:t>HiSilicon</w:t>
      </w:r>
      <w:proofErr w:type="spellEnd"/>
      <w:r w:rsidRPr="004D2C1E">
        <w:rPr>
          <w:rFonts w:eastAsia="Batang"/>
          <w:lang w:val="en-US"/>
        </w:rPr>
        <w:t>, Telefonica S.A., China Unicom, Nokia Networks</w:t>
      </w:r>
    </w:p>
    <w:p w:rsidR="003051ED" w:rsidRDefault="003051ED" w:rsidP="003051ED">
      <w:pPr>
        <w:pStyle w:val="Reference"/>
        <w:rPr>
          <w:lang w:val="en-US"/>
        </w:rPr>
      </w:pPr>
      <w:bookmarkStart w:id="5" w:name="_Ref402860129"/>
      <w:r w:rsidRPr="003051ED">
        <w:rPr>
          <w:lang w:val="en-US"/>
        </w:rPr>
        <w:t>R1-074664</w:t>
      </w:r>
      <w:r>
        <w:rPr>
          <w:lang w:val="en-US"/>
        </w:rPr>
        <w:t>, “</w:t>
      </w:r>
      <w:r w:rsidRPr="003051ED">
        <w:rPr>
          <w:lang w:val="en-US"/>
        </w:rPr>
        <w:t xml:space="preserve">CELL_FACH state E-DCH – coverage comparison with 2 </w:t>
      </w:r>
      <w:proofErr w:type="spellStart"/>
      <w:r w:rsidRPr="003051ED">
        <w:rPr>
          <w:lang w:val="en-US"/>
        </w:rPr>
        <w:t>ms</w:t>
      </w:r>
      <w:proofErr w:type="spellEnd"/>
      <w:r w:rsidRPr="003051ED">
        <w:rPr>
          <w:lang w:val="en-US"/>
        </w:rPr>
        <w:t xml:space="preserve"> E-DCH included</w:t>
      </w:r>
      <w:r>
        <w:rPr>
          <w:lang w:val="en-US"/>
        </w:rPr>
        <w:t xml:space="preserve">”, </w:t>
      </w:r>
      <w:r w:rsidRPr="003051ED">
        <w:rPr>
          <w:lang w:val="en-US"/>
        </w:rPr>
        <w:t>Nokia Siemens Networks, Nokia</w:t>
      </w:r>
      <w:bookmarkEnd w:id="5"/>
    </w:p>
    <w:p w:rsidR="003051ED" w:rsidRDefault="003051ED" w:rsidP="003051ED">
      <w:pPr>
        <w:pStyle w:val="Reference"/>
        <w:rPr>
          <w:lang w:val="en-US"/>
        </w:rPr>
      </w:pPr>
      <w:bookmarkStart w:id="6" w:name="_Ref402860131"/>
      <w:r w:rsidRPr="003051ED">
        <w:rPr>
          <w:lang w:val="en-US"/>
        </w:rPr>
        <w:t>R1-074941</w:t>
      </w:r>
      <w:r>
        <w:rPr>
          <w:lang w:val="en-US"/>
        </w:rPr>
        <w:t>, “</w:t>
      </w:r>
      <w:r w:rsidRPr="003051ED">
        <w:rPr>
          <w:lang w:val="en-US"/>
        </w:rPr>
        <w:t>TTI and Maximum TBS for Enhanced Uplink in CELL_FACH state</w:t>
      </w:r>
      <w:r>
        <w:rPr>
          <w:lang w:val="en-US"/>
        </w:rPr>
        <w:t xml:space="preserve">”, </w:t>
      </w:r>
      <w:r w:rsidRPr="003051ED">
        <w:rPr>
          <w:lang w:val="en-US"/>
        </w:rPr>
        <w:t>QUALCOMM Europe</w:t>
      </w:r>
      <w:bookmarkEnd w:id="6"/>
    </w:p>
    <w:p w:rsidR="003051ED" w:rsidRPr="00041016" w:rsidRDefault="003051ED" w:rsidP="003051ED">
      <w:pPr>
        <w:pStyle w:val="Reference"/>
        <w:rPr>
          <w:lang w:val="en-US"/>
        </w:rPr>
      </w:pPr>
      <w:bookmarkStart w:id="7" w:name="_Ref402860132"/>
      <w:r w:rsidRPr="003051ED">
        <w:rPr>
          <w:lang w:val="en-US"/>
        </w:rPr>
        <w:t>R1-112682</w:t>
      </w:r>
      <w:r>
        <w:rPr>
          <w:lang w:val="en-US"/>
        </w:rPr>
        <w:t>, “</w:t>
      </w:r>
      <w:r w:rsidRPr="003051ED">
        <w:rPr>
          <w:lang w:val="en-US"/>
        </w:rPr>
        <w:t>Comparison of link efficiency of transmission of small packets between R99 and EUL in CELL_FACH</w:t>
      </w:r>
      <w:r>
        <w:rPr>
          <w:lang w:val="en-US"/>
        </w:rPr>
        <w:t xml:space="preserve">”, </w:t>
      </w:r>
      <w:r w:rsidRPr="003051ED">
        <w:rPr>
          <w:lang w:val="en-US"/>
        </w:rPr>
        <w:t>QUALCOMM Incorporated</w:t>
      </w:r>
      <w:bookmarkEnd w:id="7"/>
    </w:p>
    <w:p w:rsidR="00041016" w:rsidRPr="001737F4" w:rsidRDefault="001737F4" w:rsidP="00041016">
      <w:pPr>
        <w:pStyle w:val="Reference"/>
        <w:rPr>
          <w:lang w:val="en-US"/>
        </w:rPr>
      </w:pPr>
      <w:bookmarkStart w:id="8" w:name="_Ref402774229"/>
      <w:r w:rsidRPr="001737F4">
        <w:rPr>
          <w:lang w:val="en-US"/>
        </w:rPr>
        <w:t>R1-145026</w:t>
      </w:r>
      <w:r w:rsidR="00041016" w:rsidRPr="001737F4">
        <w:rPr>
          <w:lang w:val="en-US"/>
        </w:rPr>
        <w:t>, “Cell search</w:t>
      </w:r>
      <w:r w:rsidR="00B16B39" w:rsidRPr="001737F4">
        <w:rPr>
          <w:lang w:val="en-US"/>
        </w:rPr>
        <w:t xml:space="preserve"> coverage evaluation</w:t>
      </w:r>
      <w:r w:rsidR="00041016" w:rsidRPr="001737F4">
        <w:rPr>
          <w:lang w:val="en-US"/>
        </w:rPr>
        <w:t>”, Ericsson</w:t>
      </w:r>
      <w:bookmarkEnd w:id="8"/>
    </w:p>
    <w:p w:rsidR="00041016" w:rsidRPr="001737F4" w:rsidRDefault="001737F4" w:rsidP="00041016">
      <w:pPr>
        <w:pStyle w:val="Reference"/>
        <w:rPr>
          <w:lang w:val="en-US"/>
        </w:rPr>
      </w:pPr>
      <w:bookmarkStart w:id="9" w:name="_Ref402862943"/>
      <w:r w:rsidRPr="001737F4">
        <w:rPr>
          <w:lang w:val="en-US"/>
        </w:rPr>
        <w:t>R1-145027</w:t>
      </w:r>
      <w:r w:rsidR="00041016" w:rsidRPr="001737F4">
        <w:rPr>
          <w:lang w:val="en-US"/>
        </w:rPr>
        <w:t>, “System information acquisition (BCH)</w:t>
      </w:r>
      <w:r w:rsidR="00B16B39" w:rsidRPr="001737F4">
        <w:rPr>
          <w:lang w:val="en-US"/>
        </w:rPr>
        <w:t xml:space="preserve"> coverage evaluation</w:t>
      </w:r>
      <w:r w:rsidR="00041016" w:rsidRPr="001737F4">
        <w:rPr>
          <w:lang w:val="en-US"/>
        </w:rPr>
        <w:t>”, Ericsson</w:t>
      </w:r>
      <w:bookmarkEnd w:id="9"/>
    </w:p>
    <w:p w:rsidR="00041016" w:rsidRPr="001737F4" w:rsidRDefault="001737F4" w:rsidP="00041016">
      <w:pPr>
        <w:pStyle w:val="Reference"/>
        <w:rPr>
          <w:lang w:val="en-US"/>
        </w:rPr>
      </w:pPr>
      <w:bookmarkStart w:id="10" w:name="_Ref402862956"/>
      <w:r w:rsidRPr="001737F4">
        <w:rPr>
          <w:lang w:val="en-US"/>
        </w:rPr>
        <w:t>R1-145028</w:t>
      </w:r>
      <w:r w:rsidR="00041016" w:rsidRPr="001737F4">
        <w:rPr>
          <w:lang w:val="en-US"/>
        </w:rPr>
        <w:t>, “Paging channels (PICH and PCH)</w:t>
      </w:r>
      <w:r w:rsidR="00B16B39" w:rsidRPr="001737F4">
        <w:rPr>
          <w:lang w:val="en-US"/>
        </w:rPr>
        <w:t xml:space="preserve"> coverage evaluation</w:t>
      </w:r>
      <w:r w:rsidR="00041016" w:rsidRPr="001737F4">
        <w:rPr>
          <w:lang w:val="en-US"/>
        </w:rPr>
        <w:t>”, Ericsson</w:t>
      </w:r>
      <w:bookmarkEnd w:id="10"/>
    </w:p>
    <w:p w:rsidR="00041016" w:rsidRPr="001737F4" w:rsidRDefault="001737F4" w:rsidP="00041016">
      <w:pPr>
        <w:pStyle w:val="Reference"/>
        <w:rPr>
          <w:lang w:val="en-US"/>
        </w:rPr>
      </w:pPr>
      <w:bookmarkStart w:id="11" w:name="_Ref402860316"/>
      <w:r w:rsidRPr="001737F4">
        <w:rPr>
          <w:lang w:val="en-US"/>
        </w:rPr>
        <w:t>R1-145029</w:t>
      </w:r>
      <w:r w:rsidR="00041016" w:rsidRPr="001737F4">
        <w:rPr>
          <w:lang w:val="en-US"/>
        </w:rPr>
        <w:t>, “PRACH preamble</w:t>
      </w:r>
      <w:r w:rsidR="00B16B39" w:rsidRPr="001737F4">
        <w:rPr>
          <w:lang w:val="en-US"/>
        </w:rPr>
        <w:t xml:space="preserve"> coverage evaluation</w:t>
      </w:r>
      <w:r w:rsidR="00041016" w:rsidRPr="001737F4">
        <w:rPr>
          <w:lang w:val="en-US"/>
        </w:rPr>
        <w:t>”, Ericsson</w:t>
      </w:r>
      <w:bookmarkEnd w:id="11"/>
    </w:p>
    <w:p w:rsidR="00041016" w:rsidRPr="001737F4" w:rsidRDefault="001737F4" w:rsidP="00041016">
      <w:pPr>
        <w:pStyle w:val="Reference"/>
        <w:rPr>
          <w:lang w:val="en-US"/>
        </w:rPr>
      </w:pPr>
      <w:bookmarkStart w:id="12" w:name="_Ref402863367"/>
      <w:r w:rsidRPr="001737F4">
        <w:rPr>
          <w:lang w:val="en-US"/>
        </w:rPr>
        <w:t>R1-145030</w:t>
      </w:r>
      <w:r w:rsidR="00041016" w:rsidRPr="001737F4">
        <w:rPr>
          <w:lang w:val="en-US"/>
        </w:rPr>
        <w:t>, “</w:t>
      </w:r>
      <w:r w:rsidR="00235BFF" w:rsidRPr="001737F4">
        <w:rPr>
          <w:lang w:val="en-US"/>
        </w:rPr>
        <w:t>Acquisition Indicator Channel (</w:t>
      </w:r>
      <w:r w:rsidR="00041016" w:rsidRPr="001737F4">
        <w:rPr>
          <w:lang w:val="en-US"/>
        </w:rPr>
        <w:t>AICH</w:t>
      </w:r>
      <w:r w:rsidR="00235BFF" w:rsidRPr="001737F4">
        <w:rPr>
          <w:lang w:val="en-US"/>
        </w:rPr>
        <w:t>)</w:t>
      </w:r>
      <w:r w:rsidR="00B16B39" w:rsidRPr="001737F4">
        <w:rPr>
          <w:lang w:val="en-US"/>
        </w:rPr>
        <w:t xml:space="preserve"> coverage evaluation</w:t>
      </w:r>
      <w:r w:rsidR="00041016" w:rsidRPr="001737F4">
        <w:rPr>
          <w:lang w:val="en-US"/>
        </w:rPr>
        <w:t>”, Ericsson</w:t>
      </w:r>
      <w:bookmarkEnd w:id="12"/>
    </w:p>
    <w:p w:rsidR="00041016" w:rsidRPr="001737F4" w:rsidRDefault="001737F4" w:rsidP="00041016">
      <w:pPr>
        <w:pStyle w:val="Reference"/>
        <w:rPr>
          <w:lang w:val="en-US"/>
        </w:rPr>
      </w:pPr>
      <w:bookmarkStart w:id="13" w:name="_Ref402863513"/>
      <w:r w:rsidRPr="001737F4">
        <w:rPr>
          <w:lang w:val="en-US"/>
        </w:rPr>
        <w:t>R1-145031</w:t>
      </w:r>
      <w:r w:rsidR="00041016" w:rsidRPr="001737F4">
        <w:rPr>
          <w:lang w:val="en-US"/>
        </w:rPr>
        <w:t>, “Enhanced Uplink</w:t>
      </w:r>
      <w:r w:rsidR="00B16B39" w:rsidRPr="001737F4">
        <w:rPr>
          <w:lang w:val="en-US"/>
        </w:rPr>
        <w:t xml:space="preserve"> </w:t>
      </w:r>
      <w:r w:rsidRPr="001737F4">
        <w:rPr>
          <w:lang w:val="en-US"/>
        </w:rPr>
        <w:t xml:space="preserve">(EUL) </w:t>
      </w:r>
      <w:r w:rsidR="00B16B39" w:rsidRPr="001737F4">
        <w:rPr>
          <w:lang w:val="en-US"/>
        </w:rPr>
        <w:t>coverage evaluation</w:t>
      </w:r>
      <w:r w:rsidR="00041016" w:rsidRPr="001737F4">
        <w:rPr>
          <w:lang w:val="en-US"/>
        </w:rPr>
        <w:t>”, Ericsson</w:t>
      </w:r>
      <w:bookmarkEnd w:id="13"/>
    </w:p>
    <w:p w:rsidR="00041016" w:rsidRPr="001737F4" w:rsidRDefault="001737F4" w:rsidP="00041016">
      <w:pPr>
        <w:pStyle w:val="Reference"/>
        <w:rPr>
          <w:lang w:val="en-US"/>
        </w:rPr>
      </w:pPr>
      <w:bookmarkStart w:id="14" w:name="_Ref402774234"/>
      <w:r w:rsidRPr="001737F4">
        <w:rPr>
          <w:lang w:val="en-US"/>
        </w:rPr>
        <w:t>R1-145032</w:t>
      </w:r>
      <w:r w:rsidR="00041016" w:rsidRPr="001737F4">
        <w:rPr>
          <w:lang w:val="en-US"/>
        </w:rPr>
        <w:t>, “HS-SCCH and HS-PDSCH</w:t>
      </w:r>
      <w:r w:rsidR="00B16B39" w:rsidRPr="001737F4">
        <w:rPr>
          <w:lang w:val="en-US"/>
        </w:rPr>
        <w:t xml:space="preserve"> coverage evaluation</w:t>
      </w:r>
      <w:r w:rsidR="00041016" w:rsidRPr="001737F4">
        <w:rPr>
          <w:lang w:val="en-US"/>
        </w:rPr>
        <w:t>”, Ericsson</w:t>
      </w:r>
      <w:bookmarkEnd w:id="14"/>
    </w:p>
    <w:p w:rsidR="00AE6CEB" w:rsidRPr="007D6E66" w:rsidRDefault="00AE6CEB" w:rsidP="00AE6CEB">
      <w:pPr>
        <w:pStyle w:val="Reference"/>
        <w:rPr>
          <w:lang w:val="en-US"/>
        </w:rPr>
      </w:pPr>
      <w:bookmarkStart w:id="15" w:name="_Ref402958419"/>
      <w:r w:rsidRPr="00AE6CEB">
        <w:rPr>
          <w:lang w:val="en-US"/>
        </w:rPr>
        <w:t>R1-144198</w:t>
      </w:r>
      <w:r>
        <w:rPr>
          <w:lang w:val="en-US"/>
        </w:rPr>
        <w:t>, “</w:t>
      </w:r>
      <w:r w:rsidRPr="00AE6CEB">
        <w:rPr>
          <w:lang w:val="en-US"/>
        </w:rPr>
        <w:t>Small data transmission enhancements – coverage considerations</w:t>
      </w:r>
      <w:r>
        <w:rPr>
          <w:lang w:val="en-US"/>
        </w:rPr>
        <w:t>”, Ericsson</w:t>
      </w:r>
      <w:bookmarkEnd w:id="15"/>
    </w:p>
    <w:p w:rsidR="007D6E66" w:rsidRPr="004113A6" w:rsidRDefault="007D6E66" w:rsidP="007D6E66">
      <w:pPr>
        <w:pStyle w:val="Reference"/>
        <w:numPr>
          <w:ilvl w:val="0"/>
          <w:numId w:val="0"/>
        </w:numPr>
        <w:ind w:left="567"/>
        <w:rPr>
          <w:lang w:val="en-US"/>
        </w:rPr>
      </w:pPr>
    </w:p>
    <w:p w:rsidR="00E337C7" w:rsidRDefault="00E337C7">
      <w:pPr>
        <w:overflowPunct/>
        <w:autoSpaceDE/>
        <w:autoSpaceDN/>
        <w:adjustRightInd/>
        <w:spacing w:after="0"/>
        <w:jc w:val="left"/>
        <w:textAlignment w:val="auto"/>
        <w:rPr>
          <w:rFonts w:cs="Arial"/>
          <w:sz w:val="36"/>
          <w:szCs w:val="36"/>
          <w:lang w:val="en-US"/>
        </w:rPr>
      </w:pPr>
      <w:r>
        <w:rPr>
          <w:lang w:val="en-US"/>
        </w:rPr>
        <w:br w:type="page"/>
      </w:r>
    </w:p>
    <w:p w:rsidR="00FA07C8" w:rsidRDefault="007D6E66" w:rsidP="007D6E66">
      <w:pPr>
        <w:pStyle w:val="Heading1"/>
        <w:numPr>
          <w:ilvl w:val="0"/>
          <w:numId w:val="0"/>
        </w:numPr>
        <w:ind w:left="432" w:hanging="432"/>
        <w:rPr>
          <w:lang w:val="en-US"/>
        </w:rPr>
      </w:pPr>
      <w:r>
        <w:rPr>
          <w:lang w:val="en-US"/>
        </w:rPr>
        <w:lastRenderedPageBreak/>
        <w:t>Annex A</w:t>
      </w:r>
    </w:p>
    <w:p w:rsidR="007D6E66" w:rsidRDefault="008E384D" w:rsidP="007D6E66">
      <w:pPr>
        <w:rPr>
          <w:lang w:val="en-US"/>
        </w:rPr>
      </w:pPr>
      <w:r>
        <w:rPr>
          <w:lang w:val="en-US"/>
        </w:rPr>
        <w:t>At RAN1#78bis, the following was agreed:</w:t>
      </w:r>
    </w:p>
    <w:p w:rsidR="00E337C7" w:rsidRDefault="00E337C7" w:rsidP="007D6E66">
      <w:pPr>
        <w:rPr>
          <w:lang w:val="en-US"/>
        </w:rPr>
      </w:pPr>
    </w:p>
    <w:p w:rsidR="008E384D" w:rsidRDefault="008E384D" w:rsidP="007D6E66">
      <w:pPr>
        <w:rPr>
          <w:i/>
          <w:lang w:val="en-US"/>
        </w:rPr>
      </w:pPr>
      <w:r w:rsidRPr="008E384D">
        <w:rPr>
          <w:i/>
          <w:lang w:val="en-US"/>
        </w:rPr>
        <w:t>Relative coverage of all relevant channels shall be investigated, by calculating the maximum coupling loss for each channel in the reference scenario outlined in the table below.</w:t>
      </w:r>
    </w:p>
    <w:p w:rsidR="00E337C7" w:rsidRDefault="00E337C7" w:rsidP="007D6E66">
      <w:pPr>
        <w:rPr>
          <w:i/>
          <w:lang w:val="en-US"/>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731"/>
        <w:gridCol w:w="5105"/>
      </w:tblGrid>
      <w:tr w:rsidR="008E384D" w:rsidRPr="008E384D" w:rsidTr="006F5B2A">
        <w:trPr>
          <w:jc w:val="center"/>
        </w:trPr>
        <w:tc>
          <w:tcPr>
            <w:tcW w:w="3731" w:type="dxa"/>
            <w:tcBorders>
              <w:top w:val="single" w:sz="12" w:space="0" w:color="000000"/>
              <w:bottom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Parameter</w:t>
            </w:r>
          </w:p>
        </w:tc>
        <w:tc>
          <w:tcPr>
            <w:tcW w:w="5105" w:type="dxa"/>
            <w:tcBorders>
              <w:top w:val="single" w:sz="12" w:space="0" w:color="000000"/>
              <w:bottom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Assumption</w:t>
            </w:r>
          </w:p>
        </w:tc>
      </w:tr>
      <w:tr w:rsidR="008E384D" w:rsidRPr="008E384D" w:rsidTr="006F5B2A">
        <w:trPr>
          <w:jc w:val="center"/>
        </w:trPr>
        <w:tc>
          <w:tcPr>
            <w:tcW w:w="3731" w:type="dxa"/>
            <w:tcBorders>
              <w:top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TBS</w:t>
            </w:r>
          </w:p>
        </w:tc>
        <w:tc>
          <w:tcPr>
            <w:tcW w:w="5105" w:type="dxa"/>
            <w:tcBorders>
              <w:top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120 bits (HS, EUL)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capability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Rel-12, supporting any legacy feature improving coverage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UE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 antenna</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Node B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 antennas (uncorrelated)</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UE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23 </w:t>
            </w:r>
            <w:proofErr w:type="spellStart"/>
            <w:r w:rsidRPr="008E384D">
              <w:rPr>
                <w:rFonts w:cs="Arial"/>
              </w:rPr>
              <w:t>dBm</w:t>
            </w:r>
            <w:proofErr w:type="spellEnd"/>
            <w:r w:rsidRPr="008E384D">
              <w:rPr>
                <w:rFonts w:cs="Arial"/>
              </w:rPr>
              <w:t xml:space="preserve">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Node B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43 </w:t>
            </w:r>
            <w:proofErr w:type="spellStart"/>
            <w:r w:rsidRPr="008E384D">
              <w:rPr>
                <w:rFonts w:cs="Arial"/>
              </w:rPr>
              <w:t>dBm</w:t>
            </w:r>
            <w:proofErr w:type="spellEnd"/>
            <w:r w:rsidRPr="008E384D">
              <w:rPr>
                <w:rFonts w:cs="Arial"/>
              </w:rPr>
              <w:t xml:space="preserve">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9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Node B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5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common channel power settings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P-CPICH: -10 dB from max carrier power</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P-SCH: -12 dB</w:t>
            </w:r>
            <w:r w:rsidRPr="008E384D">
              <w:rPr>
                <w:rFonts w:cs="Arial"/>
              </w:rPr>
              <w:br/>
              <w:t>S-SCH: -13.5 dB</w:t>
            </w:r>
            <w:r w:rsidRPr="008E384D">
              <w:rPr>
                <w:rFonts w:cs="Arial"/>
              </w:rPr>
              <w:br/>
              <w:t>P-CCPCH (BCH): -12 dB</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For other channels reasonable power settings can be proposed. </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DL inter-cell interference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inter-cell interference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Soft/softer handover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soft/softer handover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OCNS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OCNS added to fill up DL carrier power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Uplink rise-over-thermal (</w:t>
            </w:r>
            <w:proofErr w:type="spellStart"/>
            <w:r w:rsidRPr="008E384D">
              <w:rPr>
                <w:rFonts w:cs="Arial"/>
              </w:rPr>
              <w:t>RoT</w:t>
            </w:r>
            <w:proofErr w:type="spellEnd"/>
            <w:r w:rsidRPr="008E384D">
              <w:rPr>
                <w:rFonts w:cs="Arial"/>
              </w:rPr>
              <w:t>) operation point</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10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Channel model</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proofErr w:type="spellStart"/>
            <w:r w:rsidRPr="008E384D">
              <w:rPr>
                <w:rFonts w:cs="Arial"/>
              </w:rPr>
              <w:t>Ped</w:t>
            </w:r>
            <w:proofErr w:type="spellEnd"/>
            <w:r w:rsidRPr="008E384D">
              <w:rPr>
                <w:rFonts w:cs="Arial"/>
              </w:rPr>
              <w:t xml:space="preserve"> A 1 Hz Doppler spread, AWGN static channel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Carrier frequency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GHz</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Frequency error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kHz, 1 kHz optional, in cell search simulations</w:t>
            </w:r>
            <w:r w:rsidRPr="008E384D">
              <w:rPr>
                <w:rFonts w:cs="Arial"/>
              </w:rPr>
              <w:br/>
            </w:r>
            <w:r w:rsidRPr="008E384D">
              <w:rPr>
                <w:rFonts w:cs="Arial"/>
              </w:rPr>
              <w:br/>
              <w:t>0 otherwise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Beta values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To be provided with evaluation results</w:t>
            </w:r>
          </w:p>
        </w:tc>
      </w:tr>
    </w:tbl>
    <w:p w:rsidR="008E384D" w:rsidRDefault="008E384D" w:rsidP="007D6E66">
      <w:pPr>
        <w:rPr>
          <w:rFonts w:cs="Arial"/>
          <w:b/>
          <w:i/>
        </w:rPr>
      </w:pPr>
    </w:p>
    <w:p w:rsidR="000B718E" w:rsidRDefault="000B718E">
      <w:pPr>
        <w:overflowPunct/>
        <w:autoSpaceDE/>
        <w:autoSpaceDN/>
        <w:adjustRightInd/>
        <w:spacing w:after="0"/>
        <w:jc w:val="left"/>
        <w:textAlignment w:val="auto"/>
        <w:rPr>
          <w:rFonts w:cs="Arial"/>
          <w:sz w:val="36"/>
          <w:szCs w:val="36"/>
        </w:rPr>
      </w:pPr>
      <w:r>
        <w:rPr>
          <w:rFonts w:cs="Arial"/>
          <w:sz w:val="36"/>
          <w:szCs w:val="36"/>
        </w:rPr>
        <w:br w:type="page"/>
      </w:r>
    </w:p>
    <w:p w:rsidR="00D9653C" w:rsidRDefault="000B718E" w:rsidP="000B718E">
      <w:pPr>
        <w:pStyle w:val="Heading1"/>
        <w:numPr>
          <w:ilvl w:val="0"/>
          <w:numId w:val="0"/>
        </w:numPr>
        <w:ind w:left="432" w:hanging="432"/>
      </w:pPr>
      <w:r>
        <w:lastRenderedPageBreak/>
        <w:t>Annex B</w:t>
      </w:r>
    </w:p>
    <w:p w:rsidR="00B85A0B" w:rsidRDefault="000B718E" w:rsidP="000B718E">
      <w:r>
        <w:t xml:space="preserve">Let </w:t>
      </w:r>
      <m:oMath>
        <m:sSub>
          <m:sSubPr>
            <m:ctrlPr>
              <w:rPr>
                <w:rFonts w:ascii="Cambria Math" w:hAnsi="Cambria Math"/>
                <w:i/>
              </w:rPr>
            </m:ctrlPr>
          </m:sSubPr>
          <m:e>
            <m:r>
              <w:rPr>
                <w:rFonts w:ascii="Cambria Math" w:hAnsi="Cambria Math"/>
              </w:rPr>
              <m:t>E</m:t>
            </m:r>
          </m:e>
          <m:sub>
            <m:r>
              <w:rPr>
                <w:rFonts w:ascii="Cambria Math" w:hAnsi="Cambria Math"/>
              </w:rPr>
              <m:t>c</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oMath>
      <w:r>
        <w:t xml:space="preserve"> be transmitted and received channel power respectively, </w:t>
      </w:r>
      <m:oMath>
        <m:sSub>
          <m:sSubPr>
            <m:ctrlPr>
              <w:rPr>
                <w:rFonts w:ascii="Cambria Math" w:hAnsi="Cambria Math"/>
                <w:i/>
              </w:rPr>
            </m:ctrlPr>
          </m:sSubPr>
          <m:e>
            <m:r>
              <w:rPr>
                <w:rFonts w:ascii="Cambria Math" w:hAnsi="Cambria Math"/>
              </w:rPr>
              <m:t>I</m:t>
            </m:r>
          </m:e>
          <m:sub>
            <m:r>
              <w:rPr>
                <w:rFonts w:ascii="Cambria Math" w:hAnsi="Cambria Math"/>
              </w:rPr>
              <m:t>or</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oMath>
      <w:r>
        <w:t xml:space="preserve"> be transmitted and received carrier power respectively. Further, let </w:t>
      </w:r>
      <m:oMath>
        <m:sSub>
          <m:sSubPr>
            <m:ctrlPr>
              <w:rPr>
                <w:rFonts w:ascii="Cambria Math" w:hAnsi="Cambria Math"/>
                <w:i/>
              </w:rPr>
            </m:ctrlPr>
          </m:sSubPr>
          <m:e>
            <m:r>
              <w:rPr>
                <w:rFonts w:ascii="Cambria Math" w:hAnsi="Cambria Math"/>
              </w:rPr>
              <m:t>I</m:t>
            </m:r>
          </m:e>
          <m:sub>
            <m:r>
              <w:rPr>
                <w:rFonts w:ascii="Cambria Math" w:hAnsi="Cambria Math"/>
              </w:rPr>
              <m:t>oc</m:t>
            </m:r>
          </m:sub>
        </m:sSub>
      </m:oMath>
      <w:r>
        <w:t xml:space="preserve"> be the received inter-cell interference power,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the received noise power</w:t>
      </w:r>
      <w:r w:rsidR="00B85A0B">
        <w:t xml:space="preserve">, </w:t>
      </w:r>
      <w:r>
        <w:t xml:space="preserve">the geometry </w:t>
      </w:r>
      <m:oMath>
        <m:r>
          <w:rPr>
            <w:rFonts w:ascii="Cambria Math" w:hAnsi="Cambria Math"/>
          </w:rPr>
          <m:t>G=</m:t>
        </m:r>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oc</m:t>
            </m:r>
          </m:sub>
        </m:sSub>
      </m:oMath>
      <w:r w:rsidR="00B85A0B">
        <w:t xml:space="preserve"> and</w:t>
      </w:r>
      <w:r>
        <w:t xml:space="preserve"> </w:t>
      </w:r>
      <w:r w:rsidR="00243A85">
        <w:t xml:space="preserve">let </w:t>
      </w:r>
      <m:oMath>
        <m:r>
          <w:rPr>
            <w:rFonts w:ascii="Cambria Math" w:hAnsi="Cambria Math"/>
          </w:rPr>
          <m:t>L</m:t>
        </m:r>
      </m:oMath>
      <w:r>
        <w:t xml:space="preserve"> denote the coupling loss.</w:t>
      </w:r>
    </w:p>
    <w:p w:rsidR="000B718E" w:rsidRDefault="00B85A0B" w:rsidP="000B718E">
      <w:r>
        <w:t xml:space="preserve">Finally, let </w:t>
      </w:r>
      <m:oMath>
        <m:r>
          <w:rPr>
            <w:rFonts w:ascii="Cambria Math" w:hAnsi="Cambria Math"/>
          </w:rPr>
          <m:t>γ</m:t>
        </m:r>
      </m:oMath>
      <w:r>
        <w:t xml:space="preserve"> denote the UE measured “CPICH </w:t>
      </w:r>
      <w:proofErr w:type="spellStart"/>
      <w:r>
        <w:t>Ec</w:t>
      </w:r>
      <w:proofErr w:type="spellEnd"/>
      <w:r>
        <w:t xml:space="preserve">/No” according to </w:t>
      </w:r>
      <w:r w:rsidR="00243A85">
        <w:t xml:space="preserve">TS </w:t>
      </w:r>
      <w:r>
        <w:t xml:space="preserve">25.215. Since the denominator in the measurement is the wideband received power in the band, including thermal noise, </w:t>
      </w:r>
      <m:oMath>
        <m:r>
          <w:rPr>
            <w:rFonts w:ascii="Cambria Math" w:hAnsi="Cambria Math"/>
          </w:rPr>
          <m:t xml:space="preserve">γ </m:t>
        </m:r>
      </m:oMath>
      <w:r>
        <w:t xml:space="preserve">contrary to the name of the measurement contains not only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but also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oc</m:t>
            </m:r>
          </m:sub>
        </m:sSub>
      </m:oMath>
      <w:r>
        <w:t>.</w:t>
      </w:r>
    </w:p>
    <w:p w:rsidR="000B718E" w:rsidRDefault="000B718E" w:rsidP="000B718E">
      <w:r>
        <w:t>We then get (assuming linear units)</w:t>
      </w:r>
    </w:p>
    <w:p w:rsidR="000B718E" w:rsidRDefault="000B718E" w:rsidP="000B718E">
      <m:oMathPara>
        <m:oMath>
          <m:r>
            <w:rPr>
              <w:rFonts w:ascii="Cambria Math" w:hAnsi="Cambria Math"/>
            </w:rPr>
            <m:t>γ=</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c</m:t>
                  </m:r>
                </m:sub>
              </m:sSub>
            </m:num>
            <m:den>
              <m:sSub>
                <m:sSubPr>
                  <m:ctrlPr>
                    <w:rPr>
                      <w:rFonts w:ascii="Cambria Math" w:hAnsi="Cambria Math"/>
                      <w:i/>
                    </w:rPr>
                  </m:ctrlPr>
                </m:sSubPr>
                <m:e>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+I</m:t>
                  </m:r>
                </m:e>
                <m:sub>
                  <m:r>
                    <w:rPr>
                      <w:rFonts w:ascii="Cambria Math" w:hAnsi="Cambria Math"/>
                    </w:rPr>
                    <m:t>oc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r>
                <w:rPr>
                  <w:rFonts w:ascii="Cambria Math" w:hAnsi="Cambria Math"/>
                </w:rPr>
                <m:t>/L</m:t>
              </m:r>
            </m:num>
            <m:den>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r>
                <w:rPr>
                  <w:rFonts w:ascii="Cambria Math" w:hAnsi="Cambria Math"/>
                </w:rPr>
                <m:t>/L</m:t>
              </m:r>
            </m:num>
            <m:den>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or</m:t>
                  </m:r>
                </m:sub>
              </m:s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LN</m:t>
                  </m:r>
                </m:e>
                <m:sub>
                  <m:r>
                    <w:rPr>
                      <w:rFonts w:ascii="Cambria Math" w:hAnsi="Cambria Math"/>
                    </w:rPr>
                    <m:t>0</m:t>
                  </m:r>
                </m:sub>
              </m:sSub>
            </m:den>
          </m:f>
          <m:r>
            <m:rPr>
              <m:sty m:val="p"/>
            </m:rPr>
            <w:br/>
          </m:r>
        </m:oMath>
      </m:oMathPara>
    </w:p>
    <w:p w:rsidR="000B718E" w:rsidRDefault="000B718E" w:rsidP="000B718E">
      <w:r>
        <w:t xml:space="preserve">Solving for </w:t>
      </w:r>
      <m:oMath>
        <m:r>
          <w:rPr>
            <w:rFonts w:ascii="Cambria Math" w:hAnsi="Cambria Math"/>
          </w:rPr>
          <m:t>L</m:t>
        </m:r>
      </m:oMath>
      <w:r>
        <w:t xml:space="preserve"> results in</w:t>
      </w:r>
    </w:p>
    <w:p w:rsidR="000B718E" w:rsidRDefault="000B718E" w:rsidP="000B718E">
      <m:oMathPara>
        <m:oMath>
          <m:r>
            <w:rPr>
              <w:rFonts w:ascii="Cambria Math" w:hAnsi="Cambria Math"/>
            </w:rPr>
            <m:t>L=</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r>
                    <w:rPr>
                      <w:rFonts w:ascii="Cambria Math" w:hAnsi="Cambria Math"/>
                    </w:rPr>
                    <m:t>γ</m:t>
                  </m:r>
                </m:den>
              </m:f>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m:oMathPara>
    </w:p>
    <w:p w:rsidR="000B718E" w:rsidRPr="001E2E0E" w:rsidRDefault="000B718E" w:rsidP="000B718E"/>
    <w:p w:rsidR="000B718E" w:rsidRDefault="000B718E" w:rsidP="000B718E">
      <w:r>
        <w:t xml:space="preserve">Using the above formula, the maximum coupling loss to meet the required received </w:t>
      </w:r>
      <w:r w:rsidR="004717B4">
        <w:t xml:space="preserve">“CPICH </w:t>
      </w:r>
      <w:proofErr w:type="spellStart"/>
      <w:r w:rsidR="004717B4">
        <w:t>Ec</w:t>
      </w:r>
      <w:proofErr w:type="spellEnd"/>
      <w:r w:rsidR="004717B4">
        <w:t>/No”</w:t>
      </w:r>
      <w:r>
        <w:t xml:space="preserve"> can be calculated:</w:t>
      </w:r>
    </w:p>
    <w:p w:rsidR="000B718E" w:rsidRPr="004717B4" w:rsidRDefault="000B718E" w:rsidP="000B718E">
      <m:oMathPara>
        <m:oMath>
          <m:r>
            <w:rPr>
              <w:rFonts w:ascii="Cambria Math" w:hAnsi="Cambria Math"/>
            </w:rPr>
            <m:t>MCL=</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r>
                    <w:rPr>
                      <w:rFonts w:ascii="Cambria Math" w:hAnsi="Cambria Math"/>
                    </w:rPr>
                    <m:t>Required γ</m:t>
                  </m:r>
                </m:den>
              </m:f>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G</m:t>
                  </m:r>
                </m:den>
              </m:f>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m:oMathPara>
    </w:p>
    <w:p w:rsidR="004717B4" w:rsidRDefault="004717B4" w:rsidP="000B718E"/>
    <w:p w:rsidR="004717B4" w:rsidRDefault="004717B4" w:rsidP="000B718E">
      <w:r>
        <w:t>Assuming no inter-cell interference</w:t>
      </w:r>
      <w:proofErr w:type="gramStart"/>
      <w:r>
        <w:t xml:space="preserve">, </w:t>
      </w:r>
      <w:proofErr w:type="gramEnd"/>
      <m:oMath>
        <m:sSub>
          <m:sSubPr>
            <m:ctrlPr>
              <w:rPr>
                <w:rFonts w:ascii="Cambria Math" w:hAnsi="Cambria Math"/>
                <w:i/>
              </w:rPr>
            </m:ctrlPr>
          </m:sSubPr>
          <m:e>
            <m:r>
              <w:rPr>
                <w:rFonts w:ascii="Cambria Math" w:hAnsi="Cambria Math"/>
              </w:rPr>
              <m:t>I</m:t>
            </m:r>
          </m:e>
          <m:sub>
            <m:r>
              <w:rPr>
                <w:rFonts w:ascii="Cambria Math" w:hAnsi="Cambria Math"/>
              </w:rPr>
              <m:t>oc</m:t>
            </m:r>
          </m:sub>
        </m:sSub>
        <m:r>
          <w:rPr>
            <w:rFonts w:ascii="Cambria Math" w:hAnsi="Cambria Math"/>
          </w:rPr>
          <m:t>=0</m:t>
        </m:r>
      </m:oMath>
      <w:r>
        <w:t>, corresponds to letting the geometry go to infinity, which leads to the slightly simplified formula</w:t>
      </w:r>
    </w:p>
    <w:p w:rsidR="004717B4" w:rsidRDefault="004717B4" w:rsidP="000B718E"/>
    <w:p w:rsidR="000B718E" w:rsidRPr="000B718E" w:rsidRDefault="004717B4" w:rsidP="000B718E">
      <m:oMathPara>
        <m:oMath>
          <m:r>
            <w:rPr>
              <w:rFonts w:ascii="Cambria Math" w:hAnsi="Cambria Math"/>
            </w:rPr>
            <m:t>MCL=</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r>
                    <w:rPr>
                      <w:rFonts w:ascii="Cambria Math" w:hAnsi="Cambria Math"/>
                    </w:rPr>
                    <m:t>Required γ</m:t>
                  </m:r>
                </m:den>
              </m:f>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m:oMathPara>
    </w:p>
    <w:sectPr w:rsidR="000B718E" w:rsidRPr="000B718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E2" w:rsidRDefault="000324E2">
      <w:r>
        <w:separator/>
      </w:r>
    </w:p>
  </w:endnote>
  <w:endnote w:type="continuationSeparator" w:id="0">
    <w:p w:rsidR="000324E2" w:rsidRDefault="0003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0C3" w:rsidRDefault="00AA50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45E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45EB">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E2" w:rsidRDefault="000324E2">
      <w:r>
        <w:separator/>
      </w:r>
    </w:p>
  </w:footnote>
  <w:footnote w:type="continuationSeparator" w:id="0">
    <w:p w:rsidR="000324E2" w:rsidRDefault="00032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0C3" w:rsidRDefault="00AA50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1"/>
  </w:num>
  <w:num w:numId="3">
    <w:abstractNumId w:val="21"/>
  </w:num>
  <w:num w:numId="4">
    <w:abstractNumId w:val="22"/>
  </w:num>
  <w:num w:numId="5">
    <w:abstractNumId w:val="16"/>
  </w:num>
  <w:num w:numId="6">
    <w:abstractNumId w:val="26"/>
  </w:num>
  <w:num w:numId="7">
    <w:abstractNumId w:val="36"/>
  </w:num>
  <w:num w:numId="8">
    <w:abstractNumId w:val="18"/>
  </w:num>
  <w:num w:numId="9">
    <w:abstractNumId w:val="13"/>
  </w:num>
  <w:num w:numId="10">
    <w:abstractNumId w:val="19"/>
  </w:num>
  <w:num w:numId="11">
    <w:abstractNumId w:val="4"/>
  </w:num>
  <w:num w:numId="12">
    <w:abstractNumId w:val="11"/>
  </w:num>
  <w:num w:numId="13">
    <w:abstractNumId w:val="24"/>
  </w:num>
  <w:num w:numId="14">
    <w:abstractNumId w:val="10"/>
  </w:num>
  <w:num w:numId="15">
    <w:abstractNumId w:val="12"/>
  </w:num>
  <w:num w:numId="16">
    <w:abstractNumId w:val="20"/>
  </w:num>
  <w:num w:numId="17">
    <w:abstractNumId w:val="6"/>
  </w:num>
  <w:num w:numId="18">
    <w:abstractNumId w:val="25"/>
  </w:num>
  <w:num w:numId="19">
    <w:abstractNumId w:val="2"/>
  </w:num>
  <w:num w:numId="20">
    <w:abstractNumId w:val="1"/>
  </w:num>
  <w:num w:numId="21">
    <w:abstractNumId w:val="0"/>
  </w:num>
  <w:num w:numId="22">
    <w:abstractNumId w:val="38"/>
  </w:num>
  <w:num w:numId="23">
    <w:abstractNumId w:val="28"/>
  </w:num>
  <w:num w:numId="24">
    <w:abstractNumId w:val="34"/>
  </w:num>
  <w:num w:numId="25">
    <w:abstractNumId w:val="23"/>
  </w:num>
  <w:num w:numId="26">
    <w:abstractNumId w:val="8"/>
  </w:num>
  <w:num w:numId="27">
    <w:abstractNumId w:val="15"/>
  </w:num>
  <w:num w:numId="28">
    <w:abstractNumId w:val="30"/>
  </w:num>
  <w:num w:numId="29">
    <w:abstractNumId w:val="9"/>
  </w:num>
  <w:num w:numId="30">
    <w:abstractNumId w:val="27"/>
  </w:num>
  <w:num w:numId="31">
    <w:abstractNumId w:val="40"/>
  </w:num>
  <w:num w:numId="32">
    <w:abstractNumId w:val="17"/>
  </w:num>
  <w:num w:numId="33">
    <w:abstractNumId w:val="35"/>
  </w:num>
  <w:num w:numId="34">
    <w:abstractNumId w:val="32"/>
  </w:num>
  <w:num w:numId="35">
    <w:abstractNumId w:val="7"/>
  </w:num>
  <w:num w:numId="36">
    <w:abstractNumId w:val="33"/>
  </w:num>
  <w:num w:numId="37">
    <w:abstractNumId w:val="29"/>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4"/>
  </w:num>
  <w:num w:numId="41">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B28"/>
    <w:rsid w:val="00012EAC"/>
    <w:rsid w:val="00015937"/>
    <w:rsid w:val="0001593A"/>
    <w:rsid w:val="00015D15"/>
    <w:rsid w:val="000201FF"/>
    <w:rsid w:val="00021C60"/>
    <w:rsid w:val="0002204E"/>
    <w:rsid w:val="00024F1B"/>
    <w:rsid w:val="0002564D"/>
    <w:rsid w:val="00025ECA"/>
    <w:rsid w:val="000269B1"/>
    <w:rsid w:val="00027837"/>
    <w:rsid w:val="000279B7"/>
    <w:rsid w:val="00027DE5"/>
    <w:rsid w:val="00030E62"/>
    <w:rsid w:val="00031182"/>
    <w:rsid w:val="00031C72"/>
    <w:rsid w:val="000324E2"/>
    <w:rsid w:val="000325B8"/>
    <w:rsid w:val="00033D3A"/>
    <w:rsid w:val="00034945"/>
    <w:rsid w:val="00034A8B"/>
    <w:rsid w:val="00034C15"/>
    <w:rsid w:val="00034DCC"/>
    <w:rsid w:val="00035077"/>
    <w:rsid w:val="00035E40"/>
    <w:rsid w:val="000368F8"/>
    <w:rsid w:val="00036BA1"/>
    <w:rsid w:val="000401FA"/>
    <w:rsid w:val="00041016"/>
    <w:rsid w:val="000410BC"/>
    <w:rsid w:val="000422E2"/>
    <w:rsid w:val="00042339"/>
    <w:rsid w:val="00042F22"/>
    <w:rsid w:val="000444EF"/>
    <w:rsid w:val="00044BE9"/>
    <w:rsid w:val="00052A07"/>
    <w:rsid w:val="000534E3"/>
    <w:rsid w:val="00054A17"/>
    <w:rsid w:val="00055756"/>
    <w:rsid w:val="0005598C"/>
    <w:rsid w:val="00055A98"/>
    <w:rsid w:val="0005606A"/>
    <w:rsid w:val="00056B85"/>
    <w:rsid w:val="00057117"/>
    <w:rsid w:val="000616E7"/>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25E"/>
    <w:rsid w:val="0008036A"/>
    <w:rsid w:val="00081620"/>
    <w:rsid w:val="0008190F"/>
    <w:rsid w:val="00081AE6"/>
    <w:rsid w:val="000821EC"/>
    <w:rsid w:val="000830A7"/>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A8F"/>
    <w:rsid w:val="000B42C2"/>
    <w:rsid w:val="000B4AB9"/>
    <w:rsid w:val="000B4BEB"/>
    <w:rsid w:val="000B58C3"/>
    <w:rsid w:val="000B61E9"/>
    <w:rsid w:val="000B6931"/>
    <w:rsid w:val="000B6E38"/>
    <w:rsid w:val="000B718E"/>
    <w:rsid w:val="000B7413"/>
    <w:rsid w:val="000C165A"/>
    <w:rsid w:val="000C2E19"/>
    <w:rsid w:val="000C38B5"/>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EDB"/>
    <w:rsid w:val="000E4A19"/>
    <w:rsid w:val="000E4A50"/>
    <w:rsid w:val="000E533E"/>
    <w:rsid w:val="000E72B6"/>
    <w:rsid w:val="000E743E"/>
    <w:rsid w:val="000E74D4"/>
    <w:rsid w:val="000E7D11"/>
    <w:rsid w:val="000F06D6"/>
    <w:rsid w:val="000F0EB1"/>
    <w:rsid w:val="000F1106"/>
    <w:rsid w:val="000F1648"/>
    <w:rsid w:val="000F3BE9"/>
    <w:rsid w:val="000F3F6C"/>
    <w:rsid w:val="000F6DF3"/>
    <w:rsid w:val="001005FF"/>
    <w:rsid w:val="00100847"/>
    <w:rsid w:val="001037D3"/>
    <w:rsid w:val="00103B18"/>
    <w:rsid w:val="001058DB"/>
    <w:rsid w:val="001062FB"/>
    <w:rsid w:val="001063E6"/>
    <w:rsid w:val="00106F49"/>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5154"/>
    <w:rsid w:val="00126B4A"/>
    <w:rsid w:val="00126F5A"/>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EA4"/>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69BC"/>
    <w:rsid w:val="00167118"/>
    <w:rsid w:val="00167984"/>
    <w:rsid w:val="00170D96"/>
    <w:rsid w:val="001727A0"/>
    <w:rsid w:val="001737F4"/>
    <w:rsid w:val="00173A8E"/>
    <w:rsid w:val="00174013"/>
    <w:rsid w:val="0017705C"/>
    <w:rsid w:val="001770D2"/>
    <w:rsid w:val="00177604"/>
    <w:rsid w:val="0018068D"/>
    <w:rsid w:val="0018143F"/>
    <w:rsid w:val="0018183B"/>
    <w:rsid w:val="00181DCD"/>
    <w:rsid w:val="00182CC0"/>
    <w:rsid w:val="00182D35"/>
    <w:rsid w:val="0018493A"/>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2AA5"/>
    <w:rsid w:val="001B3D33"/>
    <w:rsid w:val="001B4F05"/>
    <w:rsid w:val="001B4FD7"/>
    <w:rsid w:val="001B5A5D"/>
    <w:rsid w:val="001B7169"/>
    <w:rsid w:val="001B78CA"/>
    <w:rsid w:val="001C05BD"/>
    <w:rsid w:val="001C0E8E"/>
    <w:rsid w:val="001C1CE5"/>
    <w:rsid w:val="001C2BB2"/>
    <w:rsid w:val="001C2D2B"/>
    <w:rsid w:val="001C2DC1"/>
    <w:rsid w:val="001C3704"/>
    <w:rsid w:val="001C3D2A"/>
    <w:rsid w:val="001C5774"/>
    <w:rsid w:val="001C61EC"/>
    <w:rsid w:val="001C62C4"/>
    <w:rsid w:val="001C6912"/>
    <w:rsid w:val="001C7C48"/>
    <w:rsid w:val="001D05A0"/>
    <w:rsid w:val="001D0A51"/>
    <w:rsid w:val="001D2463"/>
    <w:rsid w:val="001D51BA"/>
    <w:rsid w:val="001D6342"/>
    <w:rsid w:val="001D6D53"/>
    <w:rsid w:val="001E0F2E"/>
    <w:rsid w:val="001E2E0E"/>
    <w:rsid w:val="001E3E2D"/>
    <w:rsid w:val="001E58E2"/>
    <w:rsid w:val="001E5B1B"/>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3234"/>
    <w:rsid w:val="002036B7"/>
    <w:rsid w:val="00203BE4"/>
    <w:rsid w:val="00203F96"/>
    <w:rsid w:val="0020603E"/>
    <w:rsid w:val="002069B2"/>
    <w:rsid w:val="00207FA3"/>
    <w:rsid w:val="0021361D"/>
    <w:rsid w:val="00214DA8"/>
    <w:rsid w:val="00215423"/>
    <w:rsid w:val="002158FA"/>
    <w:rsid w:val="00217327"/>
    <w:rsid w:val="00220600"/>
    <w:rsid w:val="00220898"/>
    <w:rsid w:val="00220A26"/>
    <w:rsid w:val="00221B07"/>
    <w:rsid w:val="002224DB"/>
    <w:rsid w:val="00222954"/>
    <w:rsid w:val="00223FCB"/>
    <w:rsid w:val="002252C3"/>
    <w:rsid w:val="00225B70"/>
    <w:rsid w:val="00225C54"/>
    <w:rsid w:val="00230765"/>
    <w:rsid w:val="002319E4"/>
    <w:rsid w:val="00231FD9"/>
    <w:rsid w:val="00233452"/>
    <w:rsid w:val="00235632"/>
    <w:rsid w:val="00235872"/>
    <w:rsid w:val="00235BFF"/>
    <w:rsid w:val="00235D08"/>
    <w:rsid w:val="0023616A"/>
    <w:rsid w:val="00237B43"/>
    <w:rsid w:val="00240C73"/>
    <w:rsid w:val="00240D9E"/>
    <w:rsid w:val="00241559"/>
    <w:rsid w:val="00241823"/>
    <w:rsid w:val="002435B3"/>
    <w:rsid w:val="00243A85"/>
    <w:rsid w:val="002441D8"/>
    <w:rsid w:val="00244EC0"/>
    <w:rsid w:val="002458EB"/>
    <w:rsid w:val="00247F4E"/>
    <w:rsid w:val="002500C8"/>
    <w:rsid w:val="00250E31"/>
    <w:rsid w:val="00252973"/>
    <w:rsid w:val="00253769"/>
    <w:rsid w:val="00254FF7"/>
    <w:rsid w:val="002563B1"/>
    <w:rsid w:val="00257543"/>
    <w:rsid w:val="00260501"/>
    <w:rsid w:val="002617E7"/>
    <w:rsid w:val="00261C2F"/>
    <w:rsid w:val="00263562"/>
    <w:rsid w:val="00264228"/>
    <w:rsid w:val="00264334"/>
    <w:rsid w:val="00264519"/>
    <w:rsid w:val="0026473E"/>
    <w:rsid w:val="00266214"/>
    <w:rsid w:val="0026799E"/>
    <w:rsid w:val="00267C83"/>
    <w:rsid w:val="0027074B"/>
    <w:rsid w:val="00270DBA"/>
    <w:rsid w:val="0027144F"/>
    <w:rsid w:val="002717FC"/>
    <w:rsid w:val="00271F3A"/>
    <w:rsid w:val="00272410"/>
    <w:rsid w:val="002729B3"/>
    <w:rsid w:val="00273278"/>
    <w:rsid w:val="002737F4"/>
    <w:rsid w:val="002745FA"/>
    <w:rsid w:val="00274F71"/>
    <w:rsid w:val="00275A6F"/>
    <w:rsid w:val="0027607F"/>
    <w:rsid w:val="002760AF"/>
    <w:rsid w:val="00276AB0"/>
    <w:rsid w:val="002772D2"/>
    <w:rsid w:val="00277C97"/>
    <w:rsid w:val="002805F5"/>
    <w:rsid w:val="00280751"/>
    <w:rsid w:val="0028280A"/>
    <w:rsid w:val="00282B89"/>
    <w:rsid w:val="00283898"/>
    <w:rsid w:val="00283E92"/>
    <w:rsid w:val="00286ACD"/>
    <w:rsid w:val="00287838"/>
    <w:rsid w:val="00287875"/>
    <w:rsid w:val="00290725"/>
    <w:rsid w:val="002907B5"/>
    <w:rsid w:val="00290B65"/>
    <w:rsid w:val="00290FBD"/>
    <w:rsid w:val="00291A8A"/>
    <w:rsid w:val="00291E33"/>
    <w:rsid w:val="00292452"/>
    <w:rsid w:val="00292E1A"/>
    <w:rsid w:val="00292EB7"/>
    <w:rsid w:val="002953E4"/>
    <w:rsid w:val="00295EEB"/>
    <w:rsid w:val="00296227"/>
    <w:rsid w:val="00296F44"/>
    <w:rsid w:val="0029777D"/>
    <w:rsid w:val="00297E15"/>
    <w:rsid w:val="00297ECF"/>
    <w:rsid w:val="002A055E"/>
    <w:rsid w:val="002A113B"/>
    <w:rsid w:val="002A1D4E"/>
    <w:rsid w:val="002A2869"/>
    <w:rsid w:val="002A4BED"/>
    <w:rsid w:val="002A6349"/>
    <w:rsid w:val="002A79F3"/>
    <w:rsid w:val="002B24D6"/>
    <w:rsid w:val="002B32C4"/>
    <w:rsid w:val="002B37DA"/>
    <w:rsid w:val="002B4AEC"/>
    <w:rsid w:val="002B5CA6"/>
    <w:rsid w:val="002B6F5F"/>
    <w:rsid w:val="002B7005"/>
    <w:rsid w:val="002B7CA0"/>
    <w:rsid w:val="002C0991"/>
    <w:rsid w:val="002C1069"/>
    <w:rsid w:val="002C150A"/>
    <w:rsid w:val="002C175B"/>
    <w:rsid w:val="002C24B8"/>
    <w:rsid w:val="002C2A53"/>
    <w:rsid w:val="002C398A"/>
    <w:rsid w:val="002C41E6"/>
    <w:rsid w:val="002C4C5F"/>
    <w:rsid w:val="002C58F2"/>
    <w:rsid w:val="002C6DA0"/>
    <w:rsid w:val="002C7D5C"/>
    <w:rsid w:val="002D071A"/>
    <w:rsid w:val="002D1555"/>
    <w:rsid w:val="002D2401"/>
    <w:rsid w:val="002D2BBB"/>
    <w:rsid w:val="002D34B2"/>
    <w:rsid w:val="002D3E0B"/>
    <w:rsid w:val="002D4644"/>
    <w:rsid w:val="002D4681"/>
    <w:rsid w:val="002D489E"/>
    <w:rsid w:val="002D6135"/>
    <w:rsid w:val="002D7637"/>
    <w:rsid w:val="002D7695"/>
    <w:rsid w:val="002E0E07"/>
    <w:rsid w:val="002E13DE"/>
    <w:rsid w:val="002E17F2"/>
    <w:rsid w:val="002E1B55"/>
    <w:rsid w:val="002E21BD"/>
    <w:rsid w:val="002E31C5"/>
    <w:rsid w:val="002E4048"/>
    <w:rsid w:val="002E4A46"/>
    <w:rsid w:val="002E5EC7"/>
    <w:rsid w:val="002E6625"/>
    <w:rsid w:val="002E7A00"/>
    <w:rsid w:val="002E7CAE"/>
    <w:rsid w:val="002E7D09"/>
    <w:rsid w:val="002F054D"/>
    <w:rsid w:val="002F093C"/>
    <w:rsid w:val="002F0B7A"/>
    <w:rsid w:val="002F2275"/>
    <w:rsid w:val="002F2290"/>
    <w:rsid w:val="002F2771"/>
    <w:rsid w:val="002F2903"/>
    <w:rsid w:val="002F37A9"/>
    <w:rsid w:val="002F4378"/>
    <w:rsid w:val="002F4D20"/>
    <w:rsid w:val="002F535A"/>
    <w:rsid w:val="003019C5"/>
    <w:rsid w:val="00301CE6"/>
    <w:rsid w:val="00301E15"/>
    <w:rsid w:val="00302002"/>
    <w:rsid w:val="0030256B"/>
    <w:rsid w:val="0030320B"/>
    <w:rsid w:val="0030501F"/>
    <w:rsid w:val="003051ED"/>
    <w:rsid w:val="00306A48"/>
    <w:rsid w:val="00306C6D"/>
    <w:rsid w:val="00306CF6"/>
    <w:rsid w:val="00307BA1"/>
    <w:rsid w:val="0031052F"/>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67AD"/>
    <w:rsid w:val="00326AB8"/>
    <w:rsid w:val="00326FAC"/>
    <w:rsid w:val="00331751"/>
    <w:rsid w:val="00331A8B"/>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640"/>
    <w:rsid w:val="00346A77"/>
    <w:rsid w:val="00346AF0"/>
    <w:rsid w:val="00346DB5"/>
    <w:rsid w:val="003477B1"/>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431"/>
    <w:rsid w:val="00370E47"/>
    <w:rsid w:val="003714FE"/>
    <w:rsid w:val="00371849"/>
    <w:rsid w:val="00372BB8"/>
    <w:rsid w:val="003731B7"/>
    <w:rsid w:val="003742AC"/>
    <w:rsid w:val="003757C8"/>
    <w:rsid w:val="00375F80"/>
    <w:rsid w:val="0037789C"/>
    <w:rsid w:val="00377CE1"/>
    <w:rsid w:val="00382867"/>
    <w:rsid w:val="00385838"/>
    <w:rsid w:val="00385BF0"/>
    <w:rsid w:val="00386449"/>
    <w:rsid w:val="00386EA4"/>
    <w:rsid w:val="003939FF"/>
    <w:rsid w:val="0039562B"/>
    <w:rsid w:val="003A0F95"/>
    <w:rsid w:val="003A111C"/>
    <w:rsid w:val="003A1133"/>
    <w:rsid w:val="003A1A6A"/>
    <w:rsid w:val="003A2216"/>
    <w:rsid w:val="003A2223"/>
    <w:rsid w:val="003A2447"/>
    <w:rsid w:val="003A25C9"/>
    <w:rsid w:val="003A2A0F"/>
    <w:rsid w:val="003A438A"/>
    <w:rsid w:val="003A45A1"/>
    <w:rsid w:val="003A5B0A"/>
    <w:rsid w:val="003A6BAC"/>
    <w:rsid w:val="003A79C5"/>
    <w:rsid w:val="003A7EAF"/>
    <w:rsid w:val="003A7EF3"/>
    <w:rsid w:val="003B159C"/>
    <w:rsid w:val="003B28F8"/>
    <w:rsid w:val="003B2E45"/>
    <w:rsid w:val="003B369F"/>
    <w:rsid w:val="003B36A3"/>
    <w:rsid w:val="003B37EE"/>
    <w:rsid w:val="003B4154"/>
    <w:rsid w:val="003B6C83"/>
    <w:rsid w:val="003B6F4C"/>
    <w:rsid w:val="003B7FE5"/>
    <w:rsid w:val="003C050B"/>
    <w:rsid w:val="003C076C"/>
    <w:rsid w:val="003C0F44"/>
    <w:rsid w:val="003C11C8"/>
    <w:rsid w:val="003C16BF"/>
    <w:rsid w:val="003C1D85"/>
    <w:rsid w:val="003C2702"/>
    <w:rsid w:val="003C2818"/>
    <w:rsid w:val="003C41D6"/>
    <w:rsid w:val="003C7806"/>
    <w:rsid w:val="003C7833"/>
    <w:rsid w:val="003C7C88"/>
    <w:rsid w:val="003D0293"/>
    <w:rsid w:val="003D109F"/>
    <w:rsid w:val="003D2478"/>
    <w:rsid w:val="003D2B86"/>
    <w:rsid w:val="003D3B7A"/>
    <w:rsid w:val="003D3BE1"/>
    <w:rsid w:val="003D56E6"/>
    <w:rsid w:val="003D5B1F"/>
    <w:rsid w:val="003D63E4"/>
    <w:rsid w:val="003D6D8B"/>
    <w:rsid w:val="003D7BC8"/>
    <w:rsid w:val="003E15FA"/>
    <w:rsid w:val="003E2E7B"/>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4000E8"/>
    <w:rsid w:val="00401803"/>
    <w:rsid w:val="00402E2B"/>
    <w:rsid w:val="00403408"/>
    <w:rsid w:val="004043B0"/>
    <w:rsid w:val="00404989"/>
    <w:rsid w:val="0040512B"/>
    <w:rsid w:val="00405CA5"/>
    <w:rsid w:val="004071D5"/>
    <w:rsid w:val="0040754D"/>
    <w:rsid w:val="00407CD3"/>
    <w:rsid w:val="00407F78"/>
    <w:rsid w:val="00410134"/>
    <w:rsid w:val="00410A30"/>
    <w:rsid w:val="00410B72"/>
    <w:rsid w:val="00410E3B"/>
    <w:rsid w:val="00410F18"/>
    <w:rsid w:val="00410F35"/>
    <w:rsid w:val="0041133E"/>
    <w:rsid w:val="004113A6"/>
    <w:rsid w:val="0041263E"/>
    <w:rsid w:val="00412DEF"/>
    <w:rsid w:val="00413AAC"/>
    <w:rsid w:val="004140B9"/>
    <w:rsid w:val="00414F9F"/>
    <w:rsid w:val="00415042"/>
    <w:rsid w:val="0041511B"/>
    <w:rsid w:val="00416721"/>
    <w:rsid w:val="00420930"/>
    <w:rsid w:val="00421105"/>
    <w:rsid w:val="00421683"/>
    <w:rsid w:val="0042401D"/>
    <w:rsid w:val="004242F4"/>
    <w:rsid w:val="00424FCD"/>
    <w:rsid w:val="0042515C"/>
    <w:rsid w:val="0042572E"/>
    <w:rsid w:val="004258AA"/>
    <w:rsid w:val="004269AB"/>
    <w:rsid w:val="00427248"/>
    <w:rsid w:val="004276C4"/>
    <w:rsid w:val="004310BE"/>
    <w:rsid w:val="00431306"/>
    <w:rsid w:val="0043243C"/>
    <w:rsid w:val="00432BD9"/>
    <w:rsid w:val="00434169"/>
    <w:rsid w:val="004373CD"/>
    <w:rsid w:val="00437447"/>
    <w:rsid w:val="00437749"/>
    <w:rsid w:val="00437B1F"/>
    <w:rsid w:val="004402B8"/>
    <w:rsid w:val="004411E6"/>
    <w:rsid w:val="00441A92"/>
    <w:rsid w:val="00442AE3"/>
    <w:rsid w:val="0044367F"/>
    <w:rsid w:val="00443C37"/>
    <w:rsid w:val="00444812"/>
    <w:rsid w:val="00444E2B"/>
    <w:rsid w:val="00444F56"/>
    <w:rsid w:val="00445E95"/>
    <w:rsid w:val="00446488"/>
    <w:rsid w:val="004473CD"/>
    <w:rsid w:val="004517AA"/>
    <w:rsid w:val="00452CAC"/>
    <w:rsid w:val="00452E44"/>
    <w:rsid w:val="004542D3"/>
    <w:rsid w:val="00454971"/>
    <w:rsid w:val="00454E63"/>
    <w:rsid w:val="004553CD"/>
    <w:rsid w:val="00457565"/>
    <w:rsid w:val="00457B71"/>
    <w:rsid w:val="00457BF8"/>
    <w:rsid w:val="0046140B"/>
    <w:rsid w:val="00462CFD"/>
    <w:rsid w:val="004637F1"/>
    <w:rsid w:val="004669E2"/>
    <w:rsid w:val="00470C31"/>
    <w:rsid w:val="004717B4"/>
    <w:rsid w:val="00471D48"/>
    <w:rsid w:val="004734D0"/>
    <w:rsid w:val="004754FE"/>
    <w:rsid w:val="0047556B"/>
    <w:rsid w:val="00477532"/>
    <w:rsid w:val="00477768"/>
    <w:rsid w:val="00480AE0"/>
    <w:rsid w:val="00483F5C"/>
    <w:rsid w:val="0048759D"/>
    <w:rsid w:val="004904DC"/>
    <w:rsid w:val="00491A7E"/>
    <w:rsid w:val="0049204D"/>
    <w:rsid w:val="00492BC5"/>
    <w:rsid w:val="00492C93"/>
    <w:rsid w:val="004943DD"/>
    <w:rsid w:val="00495157"/>
    <w:rsid w:val="004960A2"/>
    <w:rsid w:val="004964F1"/>
    <w:rsid w:val="004A0D50"/>
    <w:rsid w:val="004A16BC"/>
    <w:rsid w:val="004A1C08"/>
    <w:rsid w:val="004A28C7"/>
    <w:rsid w:val="004A2B94"/>
    <w:rsid w:val="004A2DBA"/>
    <w:rsid w:val="004A2DF9"/>
    <w:rsid w:val="004A6DE6"/>
    <w:rsid w:val="004B0152"/>
    <w:rsid w:val="004B2375"/>
    <w:rsid w:val="004B56F5"/>
    <w:rsid w:val="004B6948"/>
    <w:rsid w:val="004B759B"/>
    <w:rsid w:val="004B7C0C"/>
    <w:rsid w:val="004C154A"/>
    <w:rsid w:val="004C2938"/>
    <w:rsid w:val="004C37B4"/>
    <w:rsid w:val="004C3898"/>
    <w:rsid w:val="004C44E2"/>
    <w:rsid w:val="004C45EB"/>
    <w:rsid w:val="004C49A9"/>
    <w:rsid w:val="004C56F3"/>
    <w:rsid w:val="004C581F"/>
    <w:rsid w:val="004C62F0"/>
    <w:rsid w:val="004C7B71"/>
    <w:rsid w:val="004D0277"/>
    <w:rsid w:val="004D05BA"/>
    <w:rsid w:val="004D0C63"/>
    <w:rsid w:val="004D2C1E"/>
    <w:rsid w:val="004D36B1"/>
    <w:rsid w:val="004D3E66"/>
    <w:rsid w:val="004D422D"/>
    <w:rsid w:val="004D5965"/>
    <w:rsid w:val="004D7EBD"/>
    <w:rsid w:val="004E0859"/>
    <w:rsid w:val="004E08C8"/>
    <w:rsid w:val="004E098F"/>
    <w:rsid w:val="004E1F20"/>
    <w:rsid w:val="004E2680"/>
    <w:rsid w:val="004E28F9"/>
    <w:rsid w:val="004E37A3"/>
    <w:rsid w:val="004E3EBC"/>
    <w:rsid w:val="004E41A7"/>
    <w:rsid w:val="004E462E"/>
    <w:rsid w:val="004E51E6"/>
    <w:rsid w:val="004E56DC"/>
    <w:rsid w:val="004E76F4"/>
    <w:rsid w:val="004F0B4E"/>
    <w:rsid w:val="004F0B6C"/>
    <w:rsid w:val="004F147D"/>
    <w:rsid w:val="004F1FCC"/>
    <w:rsid w:val="004F2078"/>
    <w:rsid w:val="004F2E0C"/>
    <w:rsid w:val="004F3AD2"/>
    <w:rsid w:val="004F489B"/>
    <w:rsid w:val="004F4DA3"/>
    <w:rsid w:val="004F4E80"/>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108D8"/>
    <w:rsid w:val="005116F9"/>
    <w:rsid w:val="005134F0"/>
    <w:rsid w:val="00513E57"/>
    <w:rsid w:val="00514CE6"/>
    <w:rsid w:val="005153A7"/>
    <w:rsid w:val="00516FD5"/>
    <w:rsid w:val="005208ED"/>
    <w:rsid w:val="0052140A"/>
    <w:rsid w:val="005219CF"/>
    <w:rsid w:val="00522B8C"/>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00"/>
    <w:rsid w:val="00537399"/>
    <w:rsid w:val="00537C62"/>
    <w:rsid w:val="00541A9B"/>
    <w:rsid w:val="00541C62"/>
    <w:rsid w:val="00542F91"/>
    <w:rsid w:val="005432D3"/>
    <w:rsid w:val="00544144"/>
    <w:rsid w:val="00544D7B"/>
    <w:rsid w:val="005450AB"/>
    <w:rsid w:val="0054637F"/>
    <w:rsid w:val="00546970"/>
    <w:rsid w:val="00547F5F"/>
    <w:rsid w:val="00550039"/>
    <w:rsid w:val="00550351"/>
    <w:rsid w:val="00550998"/>
    <w:rsid w:val="00551144"/>
    <w:rsid w:val="00552AA2"/>
    <w:rsid w:val="00554B26"/>
    <w:rsid w:val="00554E19"/>
    <w:rsid w:val="00555776"/>
    <w:rsid w:val="00555BE7"/>
    <w:rsid w:val="005564F9"/>
    <w:rsid w:val="00560FC7"/>
    <w:rsid w:val="00561012"/>
    <w:rsid w:val="00561214"/>
    <w:rsid w:val="0056121F"/>
    <w:rsid w:val="005631D5"/>
    <w:rsid w:val="00563830"/>
    <w:rsid w:val="005656E3"/>
    <w:rsid w:val="00566411"/>
    <w:rsid w:val="00567F31"/>
    <w:rsid w:val="0057065D"/>
    <w:rsid w:val="00572368"/>
    <w:rsid w:val="00572505"/>
    <w:rsid w:val="00573BBD"/>
    <w:rsid w:val="00573C73"/>
    <w:rsid w:val="00574440"/>
    <w:rsid w:val="005764D3"/>
    <w:rsid w:val="005809C0"/>
    <w:rsid w:val="00581D79"/>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B08AD"/>
    <w:rsid w:val="005B1DF8"/>
    <w:rsid w:val="005B1FDE"/>
    <w:rsid w:val="005B35D7"/>
    <w:rsid w:val="005B392A"/>
    <w:rsid w:val="005B3AA3"/>
    <w:rsid w:val="005B4C8D"/>
    <w:rsid w:val="005B6F83"/>
    <w:rsid w:val="005B7D40"/>
    <w:rsid w:val="005C1E79"/>
    <w:rsid w:val="005C4CE1"/>
    <w:rsid w:val="005C5398"/>
    <w:rsid w:val="005C594D"/>
    <w:rsid w:val="005C6AA7"/>
    <w:rsid w:val="005C73B2"/>
    <w:rsid w:val="005C74FB"/>
    <w:rsid w:val="005D1602"/>
    <w:rsid w:val="005D2618"/>
    <w:rsid w:val="005D271E"/>
    <w:rsid w:val="005D298E"/>
    <w:rsid w:val="005D36BC"/>
    <w:rsid w:val="005D3B3F"/>
    <w:rsid w:val="005D531A"/>
    <w:rsid w:val="005D5591"/>
    <w:rsid w:val="005D5AC7"/>
    <w:rsid w:val="005E05AF"/>
    <w:rsid w:val="005E18F7"/>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B83"/>
    <w:rsid w:val="0061227D"/>
    <w:rsid w:val="00613257"/>
    <w:rsid w:val="006173C2"/>
    <w:rsid w:val="00620A71"/>
    <w:rsid w:val="00620D80"/>
    <w:rsid w:val="00621789"/>
    <w:rsid w:val="00621B84"/>
    <w:rsid w:val="006234A6"/>
    <w:rsid w:val="0062353D"/>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E03"/>
    <w:rsid w:val="00643005"/>
    <w:rsid w:val="00643475"/>
    <w:rsid w:val="0064396A"/>
    <w:rsid w:val="00644D39"/>
    <w:rsid w:val="00644F7D"/>
    <w:rsid w:val="0064624E"/>
    <w:rsid w:val="00646F6C"/>
    <w:rsid w:val="006474B7"/>
    <w:rsid w:val="00650AB9"/>
    <w:rsid w:val="00650AC6"/>
    <w:rsid w:val="0065117F"/>
    <w:rsid w:val="0065319A"/>
    <w:rsid w:val="00655733"/>
    <w:rsid w:val="00655ACD"/>
    <w:rsid w:val="00656A92"/>
    <w:rsid w:val="00656DDE"/>
    <w:rsid w:val="0066011D"/>
    <w:rsid w:val="006607C0"/>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054C"/>
    <w:rsid w:val="00681003"/>
    <w:rsid w:val="006817C9"/>
    <w:rsid w:val="006825DE"/>
    <w:rsid w:val="00683041"/>
    <w:rsid w:val="00683ECE"/>
    <w:rsid w:val="00684318"/>
    <w:rsid w:val="006854DA"/>
    <w:rsid w:val="00686C92"/>
    <w:rsid w:val="00687516"/>
    <w:rsid w:val="00687AD3"/>
    <w:rsid w:val="00687D36"/>
    <w:rsid w:val="006900D2"/>
    <w:rsid w:val="006919F4"/>
    <w:rsid w:val="0069332A"/>
    <w:rsid w:val="00695429"/>
    <w:rsid w:val="00695571"/>
    <w:rsid w:val="00695FC2"/>
    <w:rsid w:val="00696949"/>
    <w:rsid w:val="00697052"/>
    <w:rsid w:val="00697B40"/>
    <w:rsid w:val="006A1EA7"/>
    <w:rsid w:val="006A2296"/>
    <w:rsid w:val="006A3DA6"/>
    <w:rsid w:val="006A46FB"/>
    <w:rsid w:val="006A5E28"/>
    <w:rsid w:val="006A697B"/>
    <w:rsid w:val="006A7AFF"/>
    <w:rsid w:val="006B0262"/>
    <w:rsid w:val="006B1816"/>
    <w:rsid w:val="006B2099"/>
    <w:rsid w:val="006B2160"/>
    <w:rsid w:val="006B48F9"/>
    <w:rsid w:val="006B50CF"/>
    <w:rsid w:val="006B6F91"/>
    <w:rsid w:val="006B787C"/>
    <w:rsid w:val="006B79F6"/>
    <w:rsid w:val="006C03B8"/>
    <w:rsid w:val="006C1A56"/>
    <w:rsid w:val="006C2769"/>
    <w:rsid w:val="006C2899"/>
    <w:rsid w:val="006C512F"/>
    <w:rsid w:val="006C59B5"/>
    <w:rsid w:val="006C5EC9"/>
    <w:rsid w:val="006C6059"/>
    <w:rsid w:val="006C7522"/>
    <w:rsid w:val="006D0150"/>
    <w:rsid w:val="006D089D"/>
    <w:rsid w:val="006D2885"/>
    <w:rsid w:val="006D36EA"/>
    <w:rsid w:val="006D45DC"/>
    <w:rsid w:val="006D620B"/>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697"/>
    <w:rsid w:val="006E673D"/>
    <w:rsid w:val="006E7207"/>
    <w:rsid w:val="006E7265"/>
    <w:rsid w:val="006E7D3B"/>
    <w:rsid w:val="006F017E"/>
    <w:rsid w:val="006F1B70"/>
    <w:rsid w:val="006F341D"/>
    <w:rsid w:val="006F343F"/>
    <w:rsid w:val="006F3CDE"/>
    <w:rsid w:val="006F4201"/>
    <w:rsid w:val="006F4743"/>
    <w:rsid w:val="006F573A"/>
    <w:rsid w:val="006F58D4"/>
    <w:rsid w:val="006F5B2A"/>
    <w:rsid w:val="006F7F9C"/>
    <w:rsid w:val="00700C7B"/>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5B9A"/>
    <w:rsid w:val="0072160F"/>
    <w:rsid w:val="00722C60"/>
    <w:rsid w:val="00726EA6"/>
    <w:rsid w:val="00727208"/>
    <w:rsid w:val="00727680"/>
    <w:rsid w:val="00727A04"/>
    <w:rsid w:val="00730961"/>
    <w:rsid w:val="007348B1"/>
    <w:rsid w:val="007354EB"/>
    <w:rsid w:val="007362A6"/>
    <w:rsid w:val="00736D7D"/>
    <w:rsid w:val="007373DD"/>
    <w:rsid w:val="0074084F"/>
    <w:rsid w:val="00740E09"/>
    <w:rsid w:val="00740E58"/>
    <w:rsid w:val="00741A90"/>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2636"/>
    <w:rsid w:val="007635D6"/>
    <w:rsid w:val="007642C2"/>
    <w:rsid w:val="00764416"/>
    <w:rsid w:val="00765281"/>
    <w:rsid w:val="00765AFC"/>
    <w:rsid w:val="00766BAD"/>
    <w:rsid w:val="007677B0"/>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6256"/>
    <w:rsid w:val="007868B5"/>
    <w:rsid w:val="00790605"/>
    <w:rsid w:val="007925EA"/>
    <w:rsid w:val="00793CD8"/>
    <w:rsid w:val="00793E7C"/>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97D"/>
    <w:rsid w:val="007C5701"/>
    <w:rsid w:val="007C585F"/>
    <w:rsid w:val="007C5A9D"/>
    <w:rsid w:val="007C5DBB"/>
    <w:rsid w:val="007C60BF"/>
    <w:rsid w:val="007C6A07"/>
    <w:rsid w:val="007C75A1"/>
    <w:rsid w:val="007C77A5"/>
    <w:rsid w:val="007D0225"/>
    <w:rsid w:val="007D04E5"/>
    <w:rsid w:val="007D0593"/>
    <w:rsid w:val="007D05FA"/>
    <w:rsid w:val="007D19C9"/>
    <w:rsid w:val="007D2B6A"/>
    <w:rsid w:val="007D3AF5"/>
    <w:rsid w:val="007D5901"/>
    <w:rsid w:val="007D69A6"/>
    <w:rsid w:val="007D6E66"/>
    <w:rsid w:val="007D7526"/>
    <w:rsid w:val="007E4610"/>
    <w:rsid w:val="007E4715"/>
    <w:rsid w:val="007E505B"/>
    <w:rsid w:val="007E6660"/>
    <w:rsid w:val="007E6DE1"/>
    <w:rsid w:val="007E7091"/>
    <w:rsid w:val="007F0DE9"/>
    <w:rsid w:val="007F14CB"/>
    <w:rsid w:val="007F1CC6"/>
    <w:rsid w:val="007F1F27"/>
    <w:rsid w:val="007F2688"/>
    <w:rsid w:val="007F2BD1"/>
    <w:rsid w:val="007F323D"/>
    <w:rsid w:val="007F4162"/>
    <w:rsid w:val="007F4970"/>
    <w:rsid w:val="007F4C5C"/>
    <w:rsid w:val="007F5C5F"/>
    <w:rsid w:val="007F6545"/>
    <w:rsid w:val="007F677A"/>
    <w:rsid w:val="007F7F92"/>
    <w:rsid w:val="00800320"/>
    <w:rsid w:val="008005CC"/>
    <w:rsid w:val="00802434"/>
    <w:rsid w:val="00803FAE"/>
    <w:rsid w:val="008047B5"/>
    <w:rsid w:val="008050BE"/>
    <w:rsid w:val="00805836"/>
    <w:rsid w:val="0080605F"/>
    <w:rsid w:val="00807786"/>
    <w:rsid w:val="00807DD0"/>
    <w:rsid w:val="00811DE7"/>
    <w:rsid w:val="00811FCB"/>
    <w:rsid w:val="00812B39"/>
    <w:rsid w:val="00813515"/>
    <w:rsid w:val="00813893"/>
    <w:rsid w:val="008146E3"/>
    <w:rsid w:val="00814D22"/>
    <w:rsid w:val="008158D6"/>
    <w:rsid w:val="00815DD8"/>
    <w:rsid w:val="00817196"/>
    <w:rsid w:val="0082004E"/>
    <w:rsid w:val="00821222"/>
    <w:rsid w:val="00822046"/>
    <w:rsid w:val="008235DB"/>
    <w:rsid w:val="008237E6"/>
    <w:rsid w:val="008241C2"/>
    <w:rsid w:val="00824AB4"/>
    <w:rsid w:val="008252E8"/>
    <w:rsid w:val="00825C42"/>
    <w:rsid w:val="00825D25"/>
    <w:rsid w:val="00827D6F"/>
    <w:rsid w:val="00832D3C"/>
    <w:rsid w:val="00832FC7"/>
    <w:rsid w:val="008355C6"/>
    <w:rsid w:val="00835CA8"/>
    <w:rsid w:val="00837027"/>
    <w:rsid w:val="008376AC"/>
    <w:rsid w:val="00837FC3"/>
    <w:rsid w:val="008417EF"/>
    <w:rsid w:val="0084225C"/>
    <w:rsid w:val="00842883"/>
    <w:rsid w:val="00842E3B"/>
    <w:rsid w:val="008433D8"/>
    <w:rsid w:val="0084443A"/>
    <w:rsid w:val="008444E8"/>
    <w:rsid w:val="00844E80"/>
    <w:rsid w:val="0084599E"/>
    <w:rsid w:val="008462CF"/>
    <w:rsid w:val="00846A06"/>
    <w:rsid w:val="00846FE7"/>
    <w:rsid w:val="00847FD0"/>
    <w:rsid w:val="00850813"/>
    <w:rsid w:val="008515FF"/>
    <w:rsid w:val="008537EC"/>
    <w:rsid w:val="008539C6"/>
    <w:rsid w:val="00853F44"/>
    <w:rsid w:val="00854762"/>
    <w:rsid w:val="0085583D"/>
    <w:rsid w:val="00855B3D"/>
    <w:rsid w:val="00856911"/>
    <w:rsid w:val="0085722A"/>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0A2"/>
    <w:rsid w:val="00882EEA"/>
    <w:rsid w:val="00883893"/>
    <w:rsid w:val="00885720"/>
    <w:rsid w:val="008860E3"/>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6C88"/>
    <w:rsid w:val="00897FF5"/>
    <w:rsid w:val="008A19F5"/>
    <w:rsid w:val="008A21FF"/>
    <w:rsid w:val="008A2C27"/>
    <w:rsid w:val="008A2CE2"/>
    <w:rsid w:val="008A2DE7"/>
    <w:rsid w:val="008A30AC"/>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1A0"/>
    <w:rsid w:val="008B592A"/>
    <w:rsid w:val="008B7B5C"/>
    <w:rsid w:val="008C0C99"/>
    <w:rsid w:val="008C2017"/>
    <w:rsid w:val="008C30D0"/>
    <w:rsid w:val="008C3D8C"/>
    <w:rsid w:val="008C4958"/>
    <w:rsid w:val="008C4BAA"/>
    <w:rsid w:val="008C4DC3"/>
    <w:rsid w:val="008C59D1"/>
    <w:rsid w:val="008C6AE8"/>
    <w:rsid w:val="008C7573"/>
    <w:rsid w:val="008C78A1"/>
    <w:rsid w:val="008D34F1"/>
    <w:rsid w:val="008D39D8"/>
    <w:rsid w:val="008D3BFB"/>
    <w:rsid w:val="008D4078"/>
    <w:rsid w:val="008D64B0"/>
    <w:rsid w:val="008D6D1A"/>
    <w:rsid w:val="008E0927"/>
    <w:rsid w:val="008E1699"/>
    <w:rsid w:val="008E1909"/>
    <w:rsid w:val="008E2D83"/>
    <w:rsid w:val="008E384D"/>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53AA"/>
    <w:rsid w:val="009057D5"/>
    <w:rsid w:val="00906924"/>
    <w:rsid w:val="00906939"/>
    <w:rsid w:val="00906A37"/>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BF2"/>
    <w:rsid w:val="00921F57"/>
    <w:rsid w:val="00922010"/>
    <w:rsid w:val="00922228"/>
    <w:rsid w:val="009229B6"/>
    <w:rsid w:val="0092351A"/>
    <w:rsid w:val="009235E1"/>
    <w:rsid w:val="009236A8"/>
    <w:rsid w:val="00924137"/>
    <w:rsid w:val="009246D7"/>
    <w:rsid w:val="00927496"/>
    <w:rsid w:val="0092764F"/>
    <w:rsid w:val="00931B91"/>
    <w:rsid w:val="00931BD9"/>
    <w:rsid w:val="00932934"/>
    <w:rsid w:val="00933153"/>
    <w:rsid w:val="00933F2E"/>
    <w:rsid w:val="00934163"/>
    <w:rsid w:val="00934CE3"/>
    <w:rsid w:val="00936823"/>
    <w:rsid w:val="009368F3"/>
    <w:rsid w:val="00936D1C"/>
    <w:rsid w:val="00936D99"/>
    <w:rsid w:val="00940BA0"/>
    <w:rsid w:val="009414E2"/>
    <w:rsid w:val="00941636"/>
    <w:rsid w:val="00941E9F"/>
    <w:rsid w:val="00943742"/>
    <w:rsid w:val="00945C05"/>
    <w:rsid w:val="00946597"/>
    <w:rsid w:val="00946945"/>
    <w:rsid w:val="00947713"/>
    <w:rsid w:val="009508A8"/>
    <w:rsid w:val="00950DE7"/>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5FE"/>
    <w:rsid w:val="0096584A"/>
    <w:rsid w:val="00966245"/>
    <w:rsid w:val="00970186"/>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80477"/>
    <w:rsid w:val="00980FA7"/>
    <w:rsid w:val="009815F1"/>
    <w:rsid w:val="00982E5A"/>
    <w:rsid w:val="009833EC"/>
    <w:rsid w:val="009835E8"/>
    <w:rsid w:val="00985253"/>
    <w:rsid w:val="009853B3"/>
    <w:rsid w:val="00990630"/>
    <w:rsid w:val="00990C65"/>
    <w:rsid w:val="00991761"/>
    <w:rsid w:val="00994DCA"/>
    <w:rsid w:val="0099509C"/>
    <w:rsid w:val="00995817"/>
    <w:rsid w:val="009960EC"/>
    <w:rsid w:val="009970DD"/>
    <w:rsid w:val="009A0176"/>
    <w:rsid w:val="009A0FBA"/>
    <w:rsid w:val="009A1601"/>
    <w:rsid w:val="009A165E"/>
    <w:rsid w:val="009A1DC4"/>
    <w:rsid w:val="009A1E85"/>
    <w:rsid w:val="009A31E4"/>
    <w:rsid w:val="009A36DB"/>
    <w:rsid w:val="009A3970"/>
    <w:rsid w:val="009A462D"/>
    <w:rsid w:val="009A5C7C"/>
    <w:rsid w:val="009A5CBA"/>
    <w:rsid w:val="009A63F5"/>
    <w:rsid w:val="009A7823"/>
    <w:rsid w:val="009B093A"/>
    <w:rsid w:val="009B177A"/>
    <w:rsid w:val="009B1F30"/>
    <w:rsid w:val="009B363E"/>
    <w:rsid w:val="009B3AC2"/>
    <w:rsid w:val="009B4317"/>
    <w:rsid w:val="009B4DF4"/>
    <w:rsid w:val="009B5106"/>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D4787"/>
    <w:rsid w:val="009D4FF0"/>
    <w:rsid w:val="009D703C"/>
    <w:rsid w:val="009D718F"/>
    <w:rsid w:val="009E068F"/>
    <w:rsid w:val="009E14E0"/>
    <w:rsid w:val="009E274A"/>
    <w:rsid w:val="009E35DB"/>
    <w:rsid w:val="009E3D2A"/>
    <w:rsid w:val="009E47A3"/>
    <w:rsid w:val="009E5C9E"/>
    <w:rsid w:val="009E6629"/>
    <w:rsid w:val="009F08F3"/>
    <w:rsid w:val="009F1882"/>
    <w:rsid w:val="009F2165"/>
    <w:rsid w:val="009F2293"/>
    <w:rsid w:val="009F344F"/>
    <w:rsid w:val="009F392E"/>
    <w:rsid w:val="009F7632"/>
    <w:rsid w:val="009F7C1A"/>
    <w:rsid w:val="00A00178"/>
    <w:rsid w:val="00A003E9"/>
    <w:rsid w:val="00A011EE"/>
    <w:rsid w:val="00A014DC"/>
    <w:rsid w:val="00A017DD"/>
    <w:rsid w:val="00A01C09"/>
    <w:rsid w:val="00A02E45"/>
    <w:rsid w:val="00A0395C"/>
    <w:rsid w:val="00A048A8"/>
    <w:rsid w:val="00A04B0A"/>
    <w:rsid w:val="00A05C08"/>
    <w:rsid w:val="00A06126"/>
    <w:rsid w:val="00A06E33"/>
    <w:rsid w:val="00A077F6"/>
    <w:rsid w:val="00A11FCA"/>
    <w:rsid w:val="00A12C0B"/>
    <w:rsid w:val="00A13E54"/>
    <w:rsid w:val="00A140AA"/>
    <w:rsid w:val="00A17A1B"/>
    <w:rsid w:val="00A17F63"/>
    <w:rsid w:val="00A212A7"/>
    <w:rsid w:val="00A2193B"/>
    <w:rsid w:val="00A21C7B"/>
    <w:rsid w:val="00A22C8B"/>
    <w:rsid w:val="00A2351A"/>
    <w:rsid w:val="00A25460"/>
    <w:rsid w:val="00A25BC0"/>
    <w:rsid w:val="00A264A9"/>
    <w:rsid w:val="00A266F6"/>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B16"/>
    <w:rsid w:val="00A57BE4"/>
    <w:rsid w:val="00A60FBD"/>
    <w:rsid w:val="00A61499"/>
    <w:rsid w:val="00A629A9"/>
    <w:rsid w:val="00A62A77"/>
    <w:rsid w:val="00A63483"/>
    <w:rsid w:val="00A649C9"/>
    <w:rsid w:val="00A657D7"/>
    <w:rsid w:val="00A660AC"/>
    <w:rsid w:val="00A67CB3"/>
    <w:rsid w:val="00A67E6C"/>
    <w:rsid w:val="00A70332"/>
    <w:rsid w:val="00A71B99"/>
    <w:rsid w:val="00A71F17"/>
    <w:rsid w:val="00A71FB8"/>
    <w:rsid w:val="00A739D0"/>
    <w:rsid w:val="00A73E7C"/>
    <w:rsid w:val="00A73E91"/>
    <w:rsid w:val="00A761D4"/>
    <w:rsid w:val="00A76437"/>
    <w:rsid w:val="00A77EC4"/>
    <w:rsid w:val="00A8000B"/>
    <w:rsid w:val="00A80A63"/>
    <w:rsid w:val="00A80BDE"/>
    <w:rsid w:val="00A810A3"/>
    <w:rsid w:val="00A82797"/>
    <w:rsid w:val="00A84697"/>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4CD9"/>
    <w:rsid w:val="00AA50C3"/>
    <w:rsid w:val="00AA51D6"/>
    <w:rsid w:val="00AA681C"/>
    <w:rsid w:val="00AA7C1F"/>
    <w:rsid w:val="00AB0362"/>
    <w:rsid w:val="00AB0780"/>
    <w:rsid w:val="00AB0BC8"/>
    <w:rsid w:val="00AB11CA"/>
    <w:rsid w:val="00AB14D9"/>
    <w:rsid w:val="00AB2C1B"/>
    <w:rsid w:val="00AB307F"/>
    <w:rsid w:val="00AB4AB8"/>
    <w:rsid w:val="00AB655E"/>
    <w:rsid w:val="00AB6D1D"/>
    <w:rsid w:val="00AC007F"/>
    <w:rsid w:val="00AC0D2D"/>
    <w:rsid w:val="00AC0EA3"/>
    <w:rsid w:val="00AC200B"/>
    <w:rsid w:val="00AC2204"/>
    <w:rsid w:val="00AC2ECD"/>
    <w:rsid w:val="00AC2F04"/>
    <w:rsid w:val="00AC3119"/>
    <w:rsid w:val="00AC49FB"/>
    <w:rsid w:val="00AC59BF"/>
    <w:rsid w:val="00AC5A10"/>
    <w:rsid w:val="00AC5D63"/>
    <w:rsid w:val="00AD0AA3"/>
    <w:rsid w:val="00AD17C4"/>
    <w:rsid w:val="00AD1C60"/>
    <w:rsid w:val="00AD1D0E"/>
    <w:rsid w:val="00AD3F94"/>
    <w:rsid w:val="00AD4A5A"/>
    <w:rsid w:val="00AD6841"/>
    <w:rsid w:val="00AD68A4"/>
    <w:rsid w:val="00AE09E2"/>
    <w:rsid w:val="00AE15DE"/>
    <w:rsid w:val="00AE1A7F"/>
    <w:rsid w:val="00AE273C"/>
    <w:rsid w:val="00AE27AC"/>
    <w:rsid w:val="00AE2A74"/>
    <w:rsid w:val="00AE40E0"/>
    <w:rsid w:val="00AE4DBA"/>
    <w:rsid w:val="00AE4F07"/>
    <w:rsid w:val="00AE6CEB"/>
    <w:rsid w:val="00AF0E6E"/>
    <w:rsid w:val="00AF1C5D"/>
    <w:rsid w:val="00AF2547"/>
    <w:rsid w:val="00AF338F"/>
    <w:rsid w:val="00AF42D7"/>
    <w:rsid w:val="00AF4432"/>
    <w:rsid w:val="00AF574E"/>
    <w:rsid w:val="00AF744F"/>
    <w:rsid w:val="00B006FE"/>
    <w:rsid w:val="00B007CB"/>
    <w:rsid w:val="00B01918"/>
    <w:rsid w:val="00B02AA9"/>
    <w:rsid w:val="00B02FA3"/>
    <w:rsid w:val="00B02FCA"/>
    <w:rsid w:val="00B0366F"/>
    <w:rsid w:val="00B04245"/>
    <w:rsid w:val="00B04A77"/>
    <w:rsid w:val="00B05084"/>
    <w:rsid w:val="00B056BD"/>
    <w:rsid w:val="00B05A6D"/>
    <w:rsid w:val="00B063B9"/>
    <w:rsid w:val="00B10399"/>
    <w:rsid w:val="00B105EA"/>
    <w:rsid w:val="00B110F3"/>
    <w:rsid w:val="00B11932"/>
    <w:rsid w:val="00B13B12"/>
    <w:rsid w:val="00B140C4"/>
    <w:rsid w:val="00B1487C"/>
    <w:rsid w:val="00B14882"/>
    <w:rsid w:val="00B15110"/>
    <w:rsid w:val="00B157F9"/>
    <w:rsid w:val="00B15E36"/>
    <w:rsid w:val="00B16B39"/>
    <w:rsid w:val="00B16E6A"/>
    <w:rsid w:val="00B17F5F"/>
    <w:rsid w:val="00B20256"/>
    <w:rsid w:val="00B2063A"/>
    <w:rsid w:val="00B20D09"/>
    <w:rsid w:val="00B21163"/>
    <w:rsid w:val="00B215F5"/>
    <w:rsid w:val="00B21A08"/>
    <w:rsid w:val="00B24832"/>
    <w:rsid w:val="00B24D8E"/>
    <w:rsid w:val="00B259DB"/>
    <w:rsid w:val="00B265AC"/>
    <w:rsid w:val="00B267B3"/>
    <w:rsid w:val="00B26B0A"/>
    <w:rsid w:val="00B2763F"/>
    <w:rsid w:val="00B27AAC"/>
    <w:rsid w:val="00B27EE8"/>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1B64"/>
    <w:rsid w:val="00B523CA"/>
    <w:rsid w:val="00B53C42"/>
    <w:rsid w:val="00B54593"/>
    <w:rsid w:val="00B56CDF"/>
    <w:rsid w:val="00B62ED0"/>
    <w:rsid w:val="00B64019"/>
    <w:rsid w:val="00B657F8"/>
    <w:rsid w:val="00B65D77"/>
    <w:rsid w:val="00B664C7"/>
    <w:rsid w:val="00B67F21"/>
    <w:rsid w:val="00B70BCB"/>
    <w:rsid w:val="00B71536"/>
    <w:rsid w:val="00B721C9"/>
    <w:rsid w:val="00B739F6"/>
    <w:rsid w:val="00B755FA"/>
    <w:rsid w:val="00B75E06"/>
    <w:rsid w:val="00B765D6"/>
    <w:rsid w:val="00B80210"/>
    <w:rsid w:val="00B81A6C"/>
    <w:rsid w:val="00B829ED"/>
    <w:rsid w:val="00B82FB8"/>
    <w:rsid w:val="00B833CB"/>
    <w:rsid w:val="00B83951"/>
    <w:rsid w:val="00B84270"/>
    <w:rsid w:val="00B854B9"/>
    <w:rsid w:val="00B856DA"/>
    <w:rsid w:val="00B8595C"/>
    <w:rsid w:val="00B85A0B"/>
    <w:rsid w:val="00B85DE5"/>
    <w:rsid w:val="00B90209"/>
    <w:rsid w:val="00B90681"/>
    <w:rsid w:val="00B90EAF"/>
    <w:rsid w:val="00B90F73"/>
    <w:rsid w:val="00B9126A"/>
    <w:rsid w:val="00B9190A"/>
    <w:rsid w:val="00B939E1"/>
    <w:rsid w:val="00B93B59"/>
    <w:rsid w:val="00B9406A"/>
    <w:rsid w:val="00B94905"/>
    <w:rsid w:val="00B94D6F"/>
    <w:rsid w:val="00B95A05"/>
    <w:rsid w:val="00BA0E72"/>
    <w:rsid w:val="00BA1275"/>
    <w:rsid w:val="00BA153A"/>
    <w:rsid w:val="00BA2280"/>
    <w:rsid w:val="00BA259B"/>
    <w:rsid w:val="00BA2646"/>
    <w:rsid w:val="00BA2A08"/>
    <w:rsid w:val="00BA56D2"/>
    <w:rsid w:val="00BA664B"/>
    <w:rsid w:val="00BA7198"/>
    <w:rsid w:val="00BA76E0"/>
    <w:rsid w:val="00BB0292"/>
    <w:rsid w:val="00BB27EF"/>
    <w:rsid w:val="00BB2A25"/>
    <w:rsid w:val="00BB499E"/>
    <w:rsid w:val="00BB4F64"/>
    <w:rsid w:val="00BB51E9"/>
    <w:rsid w:val="00BB61F1"/>
    <w:rsid w:val="00BB77FA"/>
    <w:rsid w:val="00BC02F8"/>
    <w:rsid w:val="00BC0FDC"/>
    <w:rsid w:val="00BC25F1"/>
    <w:rsid w:val="00BC27D3"/>
    <w:rsid w:val="00BC3053"/>
    <w:rsid w:val="00BC4D2E"/>
    <w:rsid w:val="00BC621D"/>
    <w:rsid w:val="00BC7171"/>
    <w:rsid w:val="00BD3BBB"/>
    <w:rsid w:val="00BD4267"/>
    <w:rsid w:val="00BD42A1"/>
    <w:rsid w:val="00BD48AC"/>
    <w:rsid w:val="00BD4F2F"/>
    <w:rsid w:val="00BD51B3"/>
    <w:rsid w:val="00BD5340"/>
    <w:rsid w:val="00BD5F1A"/>
    <w:rsid w:val="00BD6323"/>
    <w:rsid w:val="00BD6541"/>
    <w:rsid w:val="00BE09B5"/>
    <w:rsid w:val="00BE1234"/>
    <w:rsid w:val="00BE2661"/>
    <w:rsid w:val="00BE2B02"/>
    <w:rsid w:val="00BE2C14"/>
    <w:rsid w:val="00BE2FA6"/>
    <w:rsid w:val="00BE333F"/>
    <w:rsid w:val="00BE4882"/>
    <w:rsid w:val="00BE52DC"/>
    <w:rsid w:val="00BE56F8"/>
    <w:rsid w:val="00BE5B3D"/>
    <w:rsid w:val="00BE7406"/>
    <w:rsid w:val="00BE7603"/>
    <w:rsid w:val="00BF040A"/>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2BF1"/>
    <w:rsid w:val="00C13020"/>
    <w:rsid w:val="00C13495"/>
    <w:rsid w:val="00C14D4B"/>
    <w:rsid w:val="00C154BB"/>
    <w:rsid w:val="00C1566D"/>
    <w:rsid w:val="00C15F8B"/>
    <w:rsid w:val="00C17106"/>
    <w:rsid w:val="00C17E41"/>
    <w:rsid w:val="00C214EA"/>
    <w:rsid w:val="00C21A2E"/>
    <w:rsid w:val="00C225AD"/>
    <w:rsid w:val="00C23BE3"/>
    <w:rsid w:val="00C25A71"/>
    <w:rsid w:val="00C26554"/>
    <w:rsid w:val="00C267B1"/>
    <w:rsid w:val="00C278C0"/>
    <w:rsid w:val="00C279B5"/>
    <w:rsid w:val="00C27C45"/>
    <w:rsid w:val="00C30537"/>
    <w:rsid w:val="00C325B1"/>
    <w:rsid w:val="00C36BD0"/>
    <w:rsid w:val="00C3719D"/>
    <w:rsid w:val="00C37B6C"/>
    <w:rsid w:val="00C41853"/>
    <w:rsid w:val="00C424EF"/>
    <w:rsid w:val="00C43612"/>
    <w:rsid w:val="00C45F2D"/>
    <w:rsid w:val="00C46991"/>
    <w:rsid w:val="00C46E4A"/>
    <w:rsid w:val="00C50508"/>
    <w:rsid w:val="00C52E65"/>
    <w:rsid w:val="00C531DC"/>
    <w:rsid w:val="00C54022"/>
    <w:rsid w:val="00C54995"/>
    <w:rsid w:val="00C54BCB"/>
    <w:rsid w:val="00C54D41"/>
    <w:rsid w:val="00C60783"/>
    <w:rsid w:val="00C621B5"/>
    <w:rsid w:val="00C629E6"/>
    <w:rsid w:val="00C64672"/>
    <w:rsid w:val="00C70697"/>
    <w:rsid w:val="00C72659"/>
    <w:rsid w:val="00C72EF4"/>
    <w:rsid w:val="00C73787"/>
    <w:rsid w:val="00C75043"/>
    <w:rsid w:val="00C75986"/>
    <w:rsid w:val="00C75B82"/>
    <w:rsid w:val="00C75D2F"/>
    <w:rsid w:val="00C767BE"/>
    <w:rsid w:val="00C76E3C"/>
    <w:rsid w:val="00C771C9"/>
    <w:rsid w:val="00C77D7F"/>
    <w:rsid w:val="00C8149D"/>
    <w:rsid w:val="00C81568"/>
    <w:rsid w:val="00C82494"/>
    <w:rsid w:val="00C8272D"/>
    <w:rsid w:val="00C83A89"/>
    <w:rsid w:val="00C84DB0"/>
    <w:rsid w:val="00C85E71"/>
    <w:rsid w:val="00C86DDB"/>
    <w:rsid w:val="00C87544"/>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592A"/>
    <w:rsid w:val="00CA79F6"/>
    <w:rsid w:val="00CB0FA9"/>
    <w:rsid w:val="00CB1F63"/>
    <w:rsid w:val="00CB20F4"/>
    <w:rsid w:val="00CB3085"/>
    <w:rsid w:val="00CB31B1"/>
    <w:rsid w:val="00CB3F6D"/>
    <w:rsid w:val="00CB5100"/>
    <w:rsid w:val="00CB53A3"/>
    <w:rsid w:val="00CB6324"/>
    <w:rsid w:val="00CB7170"/>
    <w:rsid w:val="00CC040E"/>
    <w:rsid w:val="00CC048F"/>
    <w:rsid w:val="00CC0C63"/>
    <w:rsid w:val="00CC111F"/>
    <w:rsid w:val="00CC1532"/>
    <w:rsid w:val="00CC15AB"/>
    <w:rsid w:val="00CC1941"/>
    <w:rsid w:val="00CC2011"/>
    <w:rsid w:val="00CC2D32"/>
    <w:rsid w:val="00CC3EA0"/>
    <w:rsid w:val="00CC446A"/>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2DC1"/>
    <w:rsid w:val="00CF3230"/>
    <w:rsid w:val="00CF3B1F"/>
    <w:rsid w:val="00CF3BF6"/>
    <w:rsid w:val="00CF487F"/>
    <w:rsid w:val="00CF625B"/>
    <w:rsid w:val="00CF687E"/>
    <w:rsid w:val="00D0006E"/>
    <w:rsid w:val="00D02D66"/>
    <w:rsid w:val="00D0349B"/>
    <w:rsid w:val="00D0420D"/>
    <w:rsid w:val="00D04660"/>
    <w:rsid w:val="00D05B93"/>
    <w:rsid w:val="00D05D38"/>
    <w:rsid w:val="00D0643A"/>
    <w:rsid w:val="00D10249"/>
    <w:rsid w:val="00D115C3"/>
    <w:rsid w:val="00D11897"/>
    <w:rsid w:val="00D13135"/>
    <w:rsid w:val="00D13E4E"/>
    <w:rsid w:val="00D153BC"/>
    <w:rsid w:val="00D176F2"/>
    <w:rsid w:val="00D178EB"/>
    <w:rsid w:val="00D17B5B"/>
    <w:rsid w:val="00D20676"/>
    <w:rsid w:val="00D22039"/>
    <w:rsid w:val="00D22410"/>
    <w:rsid w:val="00D230E9"/>
    <w:rsid w:val="00D23723"/>
    <w:rsid w:val="00D238E3"/>
    <w:rsid w:val="00D23976"/>
    <w:rsid w:val="00D239A7"/>
    <w:rsid w:val="00D23F47"/>
    <w:rsid w:val="00D266D4"/>
    <w:rsid w:val="00D30B1B"/>
    <w:rsid w:val="00D3147A"/>
    <w:rsid w:val="00D320B1"/>
    <w:rsid w:val="00D336A3"/>
    <w:rsid w:val="00D34B2C"/>
    <w:rsid w:val="00D369A6"/>
    <w:rsid w:val="00D36AD9"/>
    <w:rsid w:val="00D36E71"/>
    <w:rsid w:val="00D37D87"/>
    <w:rsid w:val="00D40B33"/>
    <w:rsid w:val="00D41A29"/>
    <w:rsid w:val="00D42372"/>
    <w:rsid w:val="00D42D8A"/>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6D8"/>
    <w:rsid w:val="00D61AF5"/>
    <w:rsid w:val="00D623CA"/>
    <w:rsid w:val="00D634EC"/>
    <w:rsid w:val="00D652B5"/>
    <w:rsid w:val="00D66155"/>
    <w:rsid w:val="00D703B8"/>
    <w:rsid w:val="00D708B0"/>
    <w:rsid w:val="00D70F2A"/>
    <w:rsid w:val="00D734C1"/>
    <w:rsid w:val="00D737DC"/>
    <w:rsid w:val="00D7398C"/>
    <w:rsid w:val="00D754EE"/>
    <w:rsid w:val="00D7564F"/>
    <w:rsid w:val="00D75E52"/>
    <w:rsid w:val="00D7698E"/>
    <w:rsid w:val="00D76B76"/>
    <w:rsid w:val="00D76E98"/>
    <w:rsid w:val="00D77AD9"/>
    <w:rsid w:val="00D77B1D"/>
    <w:rsid w:val="00D8021F"/>
    <w:rsid w:val="00D8028E"/>
    <w:rsid w:val="00D80383"/>
    <w:rsid w:val="00D81853"/>
    <w:rsid w:val="00D823C6"/>
    <w:rsid w:val="00D83198"/>
    <w:rsid w:val="00D84D42"/>
    <w:rsid w:val="00D8637B"/>
    <w:rsid w:val="00D86CA3"/>
    <w:rsid w:val="00D86CF3"/>
    <w:rsid w:val="00D86DCA"/>
    <w:rsid w:val="00D86DF1"/>
    <w:rsid w:val="00D871CE"/>
    <w:rsid w:val="00D87C9F"/>
    <w:rsid w:val="00D87DB3"/>
    <w:rsid w:val="00D9011A"/>
    <w:rsid w:val="00D9196D"/>
    <w:rsid w:val="00D92982"/>
    <w:rsid w:val="00D930D3"/>
    <w:rsid w:val="00D93BD6"/>
    <w:rsid w:val="00D9653C"/>
    <w:rsid w:val="00D97257"/>
    <w:rsid w:val="00DA0A48"/>
    <w:rsid w:val="00DA10B5"/>
    <w:rsid w:val="00DA305E"/>
    <w:rsid w:val="00DA3D55"/>
    <w:rsid w:val="00DA4A1F"/>
    <w:rsid w:val="00DA4EB8"/>
    <w:rsid w:val="00DA4EC7"/>
    <w:rsid w:val="00DA5417"/>
    <w:rsid w:val="00DA56E8"/>
    <w:rsid w:val="00DA6F2A"/>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64D4"/>
    <w:rsid w:val="00DC770B"/>
    <w:rsid w:val="00DD0FC1"/>
    <w:rsid w:val="00DD2F7D"/>
    <w:rsid w:val="00DD37B5"/>
    <w:rsid w:val="00DD4804"/>
    <w:rsid w:val="00DD51A0"/>
    <w:rsid w:val="00DD55E6"/>
    <w:rsid w:val="00DD6111"/>
    <w:rsid w:val="00DE13E1"/>
    <w:rsid w:val="00DE2336"/>
    <w:rsid w:val="00DE238B"/>
    <w:rsid w:val="00DE3518"/>
    <w:rsid w:val="00DE4DBD"/>
    <w:rsid w:val="00DE5608"/>
    <w:rsid w:val="00DE58D0"/>
    <w:rsid w:val="00DE654F"/>
    <w:rsid w:val="00DE67CA"/>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4531"/>
    <w:rsid w:val="00E076F2"/>
    <w:rsid w:val="00E108B6"/>
    <w:rsid w:val="00E110E7"/>
    <w:rsid w:val="00E111B7"/>
    <w:rsid w:val="00E11B20"/>
    <w:rsid w:val="00E1214F"/>
    <w:rsid w:val="00E13A12"/>
    <w:rsid w:val="00E14D56"/>
    <w:rsid w:val="00E14F75"/>
    <w:rsid w:val="00E15073"/>
    <w:rsid w:val="00E15CAB"/>
    <w:rsid w:val="00E17D5C"/>
    <w:rsid w:val="00E17FA2"/>
    <w:rsid w:val="00E213B0"/>
    <w:rsid w:val="00E217AC"/>
    <w:rsid w:val="00E21A20"/>
    <w:rsid w:val="00E22330"/>
    <w:rsid w:val="00E22472"/>
    <w:rsid w:val="00E24F2E"/>
    <w:rsid w:val="00E25710"/>
    <w:rsid w:val="00E25FB6"/>
    <w:rsid w:val="00E26138"/>
    <w:rsid w:val="00E26651"/>
    <w:rsid w:val="00E26889"/>
    <w:rsid w:val="00E30B5A"/>
    <w:rsid w:val="00E3123D"/>
    <w:rsid w:val="00E31461"/>
    <w:rsid w:val="00E319E3"/>
    <w:rsid w:val="00E31D43"/>
    <w:rsid w:val="00E32409"/>
    <w:rsid w:val="00E32556"/>
    <w:rsid w:val="00E32608"/>
    <w:rsid w:val="00E337C7"/>
    <w:rsid w:val="00E34188"/>
    <w:rsid w:val="00E34B6E"/>
    <w:rsid w:val="00E35559"/>
    <w:rsid w:val="00E36139"/>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E3B"/>
    <w:rsid w:val="00E54FE7"/>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EFC"/>
    <w:rsid w:val="00E73F1F"/>
    <w:rsid w:val="00E745BF"/>
    <w:rsid w:val="00E7461D"/>
    <w:rsid w:val="00E7474E"/>
    <w:rsid w:val="00E75513"/>
    <w:rsid w:val="00E758EC"/>
    <w:rsid w:val="00E75C5B"/>
    <w:rsid w:val="00E76389"/>
    <w:rsid w:val="00E766DA"/>
    <w:rsid w:val="00E77501"/>
    <w:rsid w:val="00E77ACF"/>
    <w:rsid w:val="00E80BA6"/>
    <w:rsid w:val="00E81047"/>
    <w:rsid w:val="00E8234C"/>
    <w:rsid w:val="00E828A6"/>
    <w:rsid w:val="00E83AA9"/>
    <w:rsid w:val="00E841EE"/>
    <w:rsid w:val="00E842A1"/>
    <w:rsid w:val="00E851D7"/>
    <w:rsid w:val="00E85928"/>
    <w:rsid w:val="00E85DE3"/>
    <w:rsid w:val="00E866AF"/>
    <w:rsid w:val="00E87822"/>
    <w:rsid w:val="00E90395"/>
    <w:rsid w:val="00E90E49"/>
    <w:rsid w:val="00E917F9"/>
    <w:rsid w:val="00E9291C"/>
    <w:rsid w:val="00E93FFE"/>
    <w:rsid w:val="00E94C6F"/>
    <w:rsid w:val="00E94F8A"/>
    <w:rsid w:val="00E96786"/>
    <w:rsid w:val="00E96A62"/>
    <w:rsid w:val="00E972B4"/>
    <w:rsid w:val="00EA1AA1"/>
    <w:rsid w:val="00EA391F"/>
    <w:rsid w:val="00EA45FA"/>
    <w:rsid w:val="00EA6624"/>
    <w:rsid w:val="00EA6881"/>
    <w:rsid w:val="00EA7A41"/>
    <w:rsid w:val="00EB04BD"/>
    <w:rsid w:val="00EB077B"/>
    <w:rsid w:val="00EB0B47"/>
    <w:rsid w:val="00EB12E6"/>
    <w:rsid w:val="00EB1D14"/>
    <w:rsid w:val="00EB2470"/>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93F"/>
    <w:rsid w:val="00ED1A65"/>
    <w:rsid w:val="00ED34AA"/>
    <w:rsid w:val="00ED462C"/>
    <w:rsid w:val="00ED4692"/>
    <w:rsid w:val="00ED5775"/>
    <w:rsid w:val="00ED7CAA"/>
    <w:rsid w:val="00EE1B98"/>
    <w:rsid w:val="00EE38E5"/>
    <w:rsid w:val="00EE4808"/>
    <w:rsid w:val="00EF0D79"/>
    <w:rsid w:val="00EF1560"/>
    <w:rsid w:val="00EF15E0"/>
    <w:rsid w:val="00EF18FE"/>
    <w:rsid w:val="00EF2130"/>
    <w:rsid w:val="00EF39BE"/>
    <w:rsid w:val="00EF4C2E"/>
    <w:rsid w:val="00EF5787"/>
    <w:rsid w:val="00EF5980"/>
    <w:rsid w:val="00EF60D0"/>
    <w:rsid w:val="00EF6120"/>
    <w:rsid w:val="00EF6197"/>
    <w:rsid w:val="00EF629E"/>
    <w:rsid w:val="00EF62E7"/>
    <w:rsid w:val="00F00194"/>
    <w:rsid w:val="00F0027B"/>
    <w:rsid w:val="00F00C58"/>
    <w:rsid w:val="00F02632"/>
    <w:rsid w:val="00F02EC5"/>
    <w:rsid w:val="00F03769"/>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20452"/>
    <w:rsid w:val="00F209B7"/>
    <w:rsid w:val="00F2365E"/>
    <w:rsid w:val="00F2376F"/>
    <w:rsid w:val="00F23D3F"/>
    <w:rsid w:val="00F243D8"/>
    <w:rsid w:val="00F2511B"/>
    <w:rsid w:val="00F256AD"/>
    <w:rsid w:val="00F30828"/>
    <w:rsid w:val="00F313D6"/>
    <w:rsid w:val="00F31D7E"/>
    <w:rsid w:val="00F31E79"/>
    <w:rsid w:val="00F31F28"/>
    <w:rsid w:val="00F32E76"/>
    <w:rsid w:val="00F34AEF"/>
    <w:rsid w:val="00F34C8D"/>
    <w:rsid w:val="00F35E2F"/>
    <w:rsid w:val="00F36C46"/>
    <w:rsid w:val="00F40F0C"/>
    <w:rsid w:val="00F41925"/>
    <w:rsid w:val="00F4390D"/>
    <w:rsid w:val="00F44956"/>
    <w:rsid w:val="00F44A79"/>
    <w:rsid w:val="00F4517B"/>
    <w:rsid w:val="00F45413"/>
    <w:rsid w:val="00F4636D"/>
    <w:rsid w:val="00F4699F"/>
    <w:rsid w:val="00F470B1"/>
    <w:rsid w:val="00F47109"/>
    <w:rsid w:val="00F4766C"/>
    <w:rsid w:val="00F47B8F"/>
    <w:rsid w:val="00F507D1"/>
    <w:rsid w:val="00F519CE"/>
    <w:rsid w:val="00F51ADA"/>
    <w:rsid w:val="00F51F1E"/>
    <w:rsid w:val="00F53853"/>
    <w:rsid w:val="00F5389A"/>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17CE"/>
    <w:rsid w:val="00F83CB2"/>
    <w:rsid w:val="00F8456C"/>
    <w:rsid w:val="00F849CA"/>
    <w:rsid w:val="00F859D8"/>
    <w:rsid w:val="00F8640D"/>
    <w:rsid w:val="00F868F5"/>
    <w:rsid w:val="00F87FC1"/>
    <w:rsid w:val="00F9056A"/>
    <w:rsid w:val="00F90F8D"/>
    <w:rsid w:val="00F91DAE"/>
    <w:rsid w:val="00F92782"/>
    <w:rsid w:val="00F93AA9"/>
    <w:rsid w:val="00F96985"/>
    <w:rsid w:val="00F97838"/>
    <w:rsid w:val="00FA07C8"/>
    <w:rsid w:val="00FA1A4A"/>
    <w:rsid w:val="00FA2BB3"/>
    <w:rsid w:val="00FA5295"/>
    <w:rsid w:val="00FA5F48"/>
    <w:rsid w:val="00FA6581"/>
    <w:rsid w:val="00FB14EF"/>
    <w:rsid w:val="00FB20FC"/>
    <w:rsid w:val="00FB4424"/>
    <w:rsid w:val="00FB494E"/>
    <w:rsid w:val="00FB4C80"/>
    <w:rsid w:val="00FB4E7D"/>
    <w:rsid w:val="00FB6A6A"/>
    <w:rsid w:val="00FC6541"/>
    <w:rsid w:val="00FC6BD4"/>
    <w:rsid w:val="00FC7429"/>
    <w:rsid w:val="00FC795B"/>
    <w:rsid w:val="00FC7DE9"/>
    <w:rsid w:val="00FD07F6"/>
    <w:rsid w:val="00FD0E26"/>
    <w:rsid w:val="00FD157B"/>
    <w:rsid w:val="00FD180B"/>
    <w:rsid w:val="00FD1EC8"/>
    <w:rsid w:val="00FD23A9"/>
    <w:rsid w:val="00FD289C"/>
    <w:rsid w:val="00FD2EDA"/>
    <w:rsid w:val="00FD40C5"/>
    <w:rsid w:val="00FD47ED"/>
    <w:rsid w:val="00FD662F"/>
    <w:rsid w:val="00FD74DB"/>
    <w:rsid w:val="00FD7660"/>
    <w:rsid w:val="00FE0655"/>
    <w:rsid w:val="00FE0ADA"/>
    <w:rsid w:val="00FE1483"/>
    <w:rsid w:val="00FE20E7"/>
    <w:rsid w:val="00FE2365"/>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D3A04-7D42-42C8-ABA8-C75C2736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TotalTime>
  <Pages>7</Pages>
  <Words>2339</Words>
  <Characters>13337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Fredrik</cp:lastModifiedBy>
  <cp:revision>6</cp:revision>
  <cp:lastPrinted>2014-09-11T08:12:00Z</cp:lastPrinted>
  <dcterms:created xsi:type="dcterms:W3CDTF">2014-11-07T14:09:00Z</dcterms:created>
  <dcterms:modified xsi:type="dcterms:W3CDTF">2014-11-07T14:29:00Z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